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61C4A" w14:textId="46E28E7B" w:rsidR="00E90E49" w:rsidRPr="00CE0424" w:rsidRDefault="00054080" w:rsidP="00E35559">
      <w:pPr>
        <w:pStyle w:val="3GPPHeader"/>
        <w:spacing w:after="60"/>
        <w:rPr>
          <w:sz w:val="32"/>
          <w:szCs w:val="32"/>
          <w:highlight w:val="yellow"/>
        </w:rPr>
      </w:pPr>
      <w:r>
        <w:t xml:space="preserve"> </w:t>
      </w:r>
      <w:r w:rsidR="00E90E49" w:rsidRPr="00CE0424">
        <w:t>3GPP TSG-RAN WG</w:t>
      </w:r>
      <w:r w:rsidR="00F20F5C">
        <w:t>2</w:t>
      </w:r>
      <w:r w:rsidR="00E90E49" w:rsidRPr="00CE0424">
        <w:t xml:space="preserve"> #</w:t>
      </w:r>
      <w:r w:rsidR="00F20F5C">
        <w:t>1</w:t>
      </w:r>
      <w:r w:rsidR="00C268E6">
        <w:t>1</w:t>
      </w:r>
      <w:r w:rsidR="00791415">
        <w:t>1</w:t>
      </w:r>
      <w:r w:rsidR="00F20F5C">
        <w:t>e</w:t>
      </w:r>
      <w:r w:rsidR="00E90E49" w:rsidRPr="00CE0424">
        <w:tab/>
      </w:r>
      <w:r w:rsidR="00AA38A4" w:rsidRPr="00AA38A4">
        <w:rPr>
          <w:sz w:val="32"/>
          <w:szCs w:val="32"/>
        </w:rPr>
        <w:t>R2-2006956</w:t>
      </w:r>
    </w:p>
    <w:p w14:paraId="1B380D37" w14:textId="77777777" w:rsidR="00E90E49" w:rsidRPr="00CE0424" w:rsidRDefault="00C268E6" w:rsidP="00311702">
      <w:pPr>
        <w:pStyle w:val="3GPPHeader"/>
      </w:pPr>
      <w:r>
        <w:t xml:space="preserve">Electronic meeting, </w:t>
      </w:r>
      <w:r w:rsidR="00791415">
        <w:t>August</w:t>
      </w:r>
      <w:r>
        <w:t xml:space="preserve"> </w:t>
      </w:r>
      <w:r w:rsidR="00791415">
        <w:t>17</w:t>
      </w:r>
      <w:r w:rsidRPr="00C268E6">
        <w:rPr>
          <w:vertAlign w:val="superscript"/>
        </w:rPr>
        <w:t>t</w:t>
      </w:r>
      <w:r w:rsidR="00791415">
        <w:rPr>
          <w:vertAlign w:val="superscript"/>
        </w:rPr>
        <w:t>h</w:t>
      </w:r>
      <w:r>
        <w:t xml:space="preserve"> – </w:t>
      </w:r>
      <w:r w:rsidR="00791415">
        <w:t>28</w:t>
      </w:r>
      <w:r w:rsidRPr="00C268E6">
        <w:rPr>
          <w:vertAlign w:val="superscript"/>
        </w:rPr>
        <w:t>th</w:t>
      </w:r>
      <w:r>
        <w:t xml:space="preserve"> 2020</w:t>
      </w:r>
    </w:p>
    <w:p w14:paraId="505FB1A6" w14:textId="77777777" w:rsidR="00E90E49" w:rsidRPr="00CE0424" w:rsidRDefault="00E90E49" w:rsidP="00357380">
      <w:pPr>
        <w:pStyle w:val="3GPPHeader"/>
      </w:pPr>
    </w:p>
    <w:p w14:paraId="022F0FC4" w14:textId="7C80EB68" w:rsidR="00E90E49" w:rsidRPr="0031025A" w:rsidRDefault="00E90E49" w:rsidP="00311702">
      <w:pPr>
        <w:pStyle w:val="3GPPHeader"/>
        <w:rPr>
          <w:sz w:val="22"/>
          <w:szCs w:val="22"/>
          <w:lang w:val="en-US"/>
        </w:rPr>
      </w:pPr>
      <w:r w:rsidRPr="0031025A">
        <w:rPr>
          <w:sz w:val="22"/>
          <w:szCs w:val="22"/>
          <w:lang w:val="en-US"/>
        </w:rPr>
        <w:t>Agenda Item:</w:t>
      </w:r>
      <w:r w:rsidRPr="0031025A">
        <w:rPr>
          <w:sz w:val="22"/>
          <w:szCs w:val="22"/>
          <w:lang w:val="en-US"/>
        </w:rPr>
        <w:tab/>
      </w:r>
      <w:r w:rsidR="00E66ACA" w:rsidRPr="0031025A">
        <w:rPr>
          <w:sz w:val="22"/>
          <w:szCs w:val="22"/>
          <w:lang w:val="en-US"/>
        </w:rPr>
        <w:t>8.11.2</w:t>
      </w:r>
    </w:p>
    <w:p w14:paraId="627C793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C440B5A" w14:textId="0E2B11CC" w:rsidR="00E90E49" w:rsidRPr="00CE0424" w:rsidRDefault="003D3C45" w:rsidP="00311702">
      <w:pPr>
        <w:pStyle w:val="3GPPHeader"/>
        <w:rPr>
          <w:sz w:val="22"/>
          <w:szCs w:val="22"/>
        </w:rPr>
      </w:pPr>
      <w:r>
        <w:rPr>
          <w:sz w:val="22"/>
          <w:szCs w:val="22"/>
        </w:rPr>
        <w:t>Title:</w:t>
      </w:r>
      <w:r w:rsidR="00E90E49" w:rsidRPr="00CE0424">
        <w:rPr>
          <w:sz w:val="22"/>
          <w:szCs w:val="22"/>
        </w:rPr>
        <w:tab/>
      </w:r>
      <w:r w:rsidR="00782D8A">
        <w:rPr>
          <w:sz w:val="22"/>
          <w:szCs w:val="22"/>
        </w:rPr>
        <w:t>Enhancements for comme</w:t>
      </w:r>
      <w:r w:rsidR="007F2D3E">
        <w:rPr>
          <w:sz w:val="22"/>
          <w:szCs w:val="22"/>
        </w:rPr>
        <w:t>rcial use cases</w:t>
      </w:r>
    </w:p>
    <w:p w14:paraId="397465A5"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661FCA">
        <w:rPr>
          <w:sz w:val="22"/>
          <w:szCs w:val="22"/>
        </w:rPr>
        <w:t>Discussion, Decision</w:t>
      </w:r>
    </w:p>
    <w:p w14:paraId="416C3EA3" w14:textId="77777777" w:rsidR="00E90E49" w:rsidRPr="00CE0424" w:rsidRDefault="00E90E49" w:rsidP="00E90E49"/>
    <w:p w14:paraId="70ABC8EE" w14:textId="77777777" w:rsidR="00E90E49" w:rsidRPr="00CE0424" w:rsidRDefault="00230D18" w:rsidP="00CE0424">
      <w:pPr>
        <w:pStyle w:val="Heading1"/>
      </w:pPr>
      <w:r>
        <w:t>1</w:t>
      </w:r>
      <w:r>
        <w:tab/>
      </w:r>
      <w:r w:rsidR="00E90E49" w:rsidRPr="00CE0424">
        <w:t>Introduction</w:t>
      </w:r>
    </w:p>
    <w:p w14:paraId="09484AE0" w14:textId="1C563102" w:rsidR="00477768" w:rsidRDefault="007F2D3E" w:rsidP="00CE0424">
      <w:pPr>
        <w:pStyle w:val="BodyText"/>
      </w:pPr>
      <w:r>
        <w:t>Rel-16 defined</w:t>
      </w:r>
      <w:r w:rsidR="00A25FB5">
        <w:t xml:space="preserve"> positioning specific reference signals:</w:t>
      </w:r>
      <w:r>
        <w:t xml:space="preserve"> DL-PRS and UL-SRS</w:t>
      </w:r>
      <w:r w:rsidR="00BE7324">
        <w:t xml:space="preserve">. Further new positioning methods such as Multi-RTT and Angle based positioning methods have been defined. </w:t>
      </w:r>
      <w:r w:rsidR="00424AB7">
        <w:t xml:space="preserve">Rel-16 </w:t>
      </w:r>
      <w:r w:rsidR="00D81DE3">
        <w:t xml:space="preserve">can be considered as a generic introduction of </w:t>
      </w:r>
      <w:r w:rsidR="003E1267">
        <w:t xml:space="preserve">Positioning </w:t>
      </w:r>
      <w:r w:rsidR="006E1E91">
        <w:t>techniques</w:t>
      </w:r>
      <w:r w:rsidR="003E1267">
        <w:t xml:space="preserve"> in </w:t>
      </w:r>
      <w:r w:rsidR="00A75CA2">
        <w:t xml:space="preserve">NR. Moving forward to Rel-17, specific positioning solution for I-IOT scenario needs to be studied. </w:t>
      </w:r>
    </w:p>
    <w:p w14:paraId="0B6ADA52" w14:textId="08F7CBE2" w:rsidR="00F54B83" w:rsidRDefault="0084220A" w:rsidP="00CE0424">
      <w:pPr>
        <w:pStyle w:val="BodyText"/>
      </w:pPr>
      <w:r>
        <w:t xml:space="preserve">As specified in the SID </w:t>
      </w:r>
      <w:r w:rsidR="008119B2">
        <w:t>[1]</w:t>
      </w:r>
      <w:r>
        <w:t xml:space="preserve"> objective:</w:t>
      </w:r>
    </w:p>
    <w:p w14:paraId="773EDAB3" w14:textId="77777777" w:rsidR="0084220A" w:rsidRDefault="0084220A" w:rsidP="0084220A">
      <w:pPr>
        <w:numPr>
          <w:ilvl w:val="0"/>
          <w:numId w:val="23"/>
        </w:numPr>
        <w:ind w:right="-99"/>
        <w:textAlignment w:val="auto"/>
        <w:rPr>
          <w:rFonts w:eastAsia="SimSun"/>
          <w:lang w:val="en-US"/>
        </w:rPr>
      </w:pPr>
      <w:r>
        <w:rPr>
          <w:rFonts w:eastAsia="SimSun"/>
          <w:lang w:val="en-US"/>
        </w:rPr>
        <w:t xml:space="preserve">Study enhancements and solutions necessary to support the high accuracy (horizontal and vertical), low latency, network efficiency (scalability, </w:t>
      </w:r>
      <w:r w:rsidRPr="0084220A">
        <w:rPr>
          <w:rFonts w:eastAsia="SimSun"/>
          <w:highlight w:val="yellow"/>
          <w:lang w:val="en-US"/>
        </w:rPr>
        <w:t>RS overhead</w:t>
      </w:r>
      <w:r>
        <w:rPr>
          <w:rFonts w:eastAsia="SimSun"/>
          <w:lang w:val="en-US"/>
        </w:rPr>
        <w:t>, etc.), and device efficiency (power consumption, complexity, etc.) requirements for commercial uses cases (incl. general commercial use cases and specifically (I)IoT use cases as exemplified in section 3 above (Justification)):</w:t>
      </w:r>
    </w:p>
    <w:p w14:paraId="41590408" w14:textId="77777777" w:rsidR="0084220A" w:rsidRDefault="0084220A" w:rsidP="0084220A">
      <w:pPr>
        <w:numPr>
          <w:ilvl w:val="1"/>
          <w:numId w:val="23"/>
        </w:numPr>
        <w:ind w:right="-99"/>
        <w:textAlignment w:val="auto"/>
        <w:rPr>
          <w:rFonts w:eastAsia="SimSun"/>
          <w:lang w:val="en-US"/>
        </w:rPr>
      </w:pPr>
      <w:r>
        <w:rPr>
          <w:rFonts w:eastAsia="SimSun"/>
          <w:lang w:val="en-US"/>
        </w:rPr>
        <w:t>Define additional scenarios (e.g. (I)IoT) based on TR 38.901 to evaluate the performance for the use cases (e.g. (I)IoT). [RAN1]</w:t>
      </w:r>
    </w:p>
    <w:p w14:paraId="0EFC7C41" w14:textId="77777777" w:rsidR="0084220A" w:rsidRDefault="0084220A" w:rsidP="0084220A">
      <w:pPr>
        <w:numPr>
          <w:ilvl w:val="1"/>
          <w:numId w:val="23"/>
        </w:numPr>
        <w:ind w:right="-99"/>
        <w:textAlignment w:val="auto"/>
        <w:rPr>
          <w:rFonts w:eastAsia="SimSun"/>
          <w:lang w:val="en-US"/>
        </w:rPr>
      </w:pPr>
      <w:r>
        <w:rPr>
          <w:rFonts w:eastAsia="SimSun"/>
          <w:lang w:val="en-US"/>
        </w:rPr>
        <w:t>Evaluate the achievable positioning accuracy and latency with the Rel-16 positioning solutions in (I)IoT scenarios and identify any performance gaps. [RAN1]</w:t>
      </w:r>
      <w:r>
        <w:rPr>
          <w:rFonts w:eastAsia="SimSun"/>
          <w:lang w:val="en-US"/>
        </w:rPr>
        <w:tab/>
      </w:r>
    </w:p>
    <w:p w14:paraId="073778D2" w14:textId="77777777" w:rsidR="0084220A" w:rsidRDefault="0084220A" w:rsidP="0084220A">
      <w:pPr>
        <w:numPr>
          <w:ilvl w:val="1"/>
          <w:numId w:val="23"/>
        </w:numPr>
        <w:ind w:right="-99"/>
        <w:textAlignment w:val="auto"/>
        <w:rPr>
          <w:rFonts w:eastAsia="SimSun"/>
          <w:lang w:val="en-US"/>
        </w:rPr>
      </w:pPr>
      <w:r>
        <w:rPr>
          <w:rFonts w:eastAsia="SimSun"/>
          <w:lang w:val="en-US"/>
        </w:rPr>
        <w:t xml:space="preserve">Identify and evaluate positioning techniques, DL/UL positioning reference signals, </w:t>
      </w:r>
      <w:proofErr w:type="spellStart"/>
      <w:r w:rsidRPr="00A8622A">
        <w:rPr>
          <w:rFonts w:eastAsia="SimSun"/>
          <w:highlight w:val="yellow"/>
          <w:lang w:val="en-US"/>
        </w:rPr>
        <w:t>signalling</w:t>
      </w:r>
      <w:proofErr w:type="spellEnd"/>
      <w:r w:rsidRPr="00A8622A">
        <w:rPr>
          <w:rFonts w:eastAsia="SimSun"/>
          <w:highlight w:val="yellow"/>
          <w:lang w:val="en-US"/>
        </w:rPr>
        <w:t xml:space="preserve"> and procedures </w:t>
      </w:r>
      <w:r w:rsidRPr="00A8622A">
        <w:rPr>
          <w:highlight w:val="yellow"/>
          <w:lang w:val="en-US"/>
        </w:rPr>
        <w:t xml:space="preserve">for </w:t>
      </w:r>
      <w:r w:rsidRPr="00A8622A">
        <w:rPr>
          <w:highlight w:val="yellow"/>
        </w:rPr>
        <w:t xml:space="preserve">improved accuracy, </w:t>
      </w:r>
      <w:r w:rsidRPr="00A8622A">
        <w:rPr>
          <w:highlight w:val="yellow"/>
          <w:lang w:val="en-US"/>
        </w:rPr>
        <w:t xml:space="preserve">reduced </w:t>
      </w:r>
      <w:r w:rsidRPr="00A8622A">
        <w:rPr>
          <w:highlight w:val="yellow"/>
        </w:rPr>
        <w:t>latency,</w:t>
      </w:r>
      <w:r w:rsidRPr="00A8622A">
        <w:rPr>
          <w:rFonts w:eastAsia="SimSun"/>
          <w:highlight w:val="yellow"/>
          <w:lang w:val="en-US"/>
        </w:rPr>
        <w:t xml:space="preserve"> network efficiency, and device efficiency</w:t>
      </w:r>
      <w:r>
        <w:t>.</w:t>
      </w:r>
      <w:r>
        <w:rPr>
          <w:rFonts w:eastAsia="SimSun"/>
          <w:lang w:val="en-US"/>
        </w:rPr>
        <w:br/>
      </w:r>
      <w:r w:rsidRPr="00A40BB2">
        <w:rPr>
          <w:rFonts w:eastAsia="SimSun"/>
          <w:highlight w:val="yellow"/>
          <w:lang w:val="en-US"/>
        </w:rPr>
        <w:t>Enhancements to Rel-16 positioning techniques</w:t>
      </w:r>
      <w:r>
        <w:rPr>
          <w:rFonts w:eastAsia="SimSun"/>
          <w:lang w:val="en-US"/>
        </w:rPr>
        <w:t>, if they meet the requirements, will be prioritized, and new techniques will not be considered in this case. [RAN1, RAN2]</w:t>
      </w:r>
    </w:p>
    <w:p w14:paraId="623694FB" w14:textId="21446268" w:rsidR="0084220A" w:rsidRDefault="002D7E9A" w:rsidP="00CE0424">
      <w:pPr>
        <w:pStyle w:val="BodyText"/>
      </w:pPr>
      <w:r>
        <w:t>The paper aims to address the highlighted key words from the SID</w:t>
      </w:r>
      <w:r w:rsidR="006E1E91">
        <w:t>.</w:t>
      </w:r>
    </w:p>
    <w:p w14:paraId="7C43E77A" w14:textId="54143A44" w:rsidR="00782D8A" w:rsidRDefault="00782D8A" w:rsidP="00CE0424">
      <w:pPr>
        <w:pStyle w:val="BodyText"/>
      </w:pPr>
    </w:p>
    <w:p w14:paraId="270C21CA" w14:textId="77777777" w:rsidR="00782D8A" w:rsidRPr="00CE0424" w:rsidRDefault="00782D8A" w:rsidP="00CE0424">
      <w:pPr>
        <w:pStyle w:val="BodyText"/>
      </w:pPr>
    </w:p>
    <w:p w14:paraId="356D22F5" w14:textId="577FE0EF" w:rsidR="004000E8" w:rsidRDefault="00230D18" w:rsidP="00CE0424">
      <w:pPr>
        <w:pStyle w:val="Heading1"/>
      </w:pPr>
      <w:bookmarkStart w:id="0" w:name="_Ref178064866"/>
      <w:r>
        <w:t>2</w:t>
      </w:r>
      <w:r>
        <w:tab/>
      </w:r>
      <w:r w:rsidR="004000E8" w:rsidRPr="00CE0424">
        <w:t>Discussion</w:t>
      </w:r>
      <w:bookmarkEnd w:id="0"/>
    </w:p>
    <w:p w14:paraId="36E2D198" w14:textId="7F3AE3E9" w:rsidR="00F63950" w:rsidRDefault="00230D18" w:rsidP="00F63950">
      <w:pPr>
        <w:pStyle w:val="Heading2"/>
      </w:pPr>
      <w:r>
        <w:t>2.1</w:t>
      </w:r>
      <w:r>
        <w:tab/>
      </w:r>
      <w:r w:rsidR="00116D20">
        <w:t>RS Overhead</w:t>
      </w:r>
    </w:p>
    <w:p w14:paraId="11465ACF" w14:textId="74F8A35C" w:rsidR="000735D2" w:rsidRPr="00BB7CF2" w:rsidRDefault="00A9621A" w:rsidP="000735D2">
      <w:pPr>
        <w:rPr>
          <w:rFonts w:ascii="Arial" w:hAnsi="Arial" w:cs="Arial"/>
        </w:rPr>
      </w:pPr>
      <w:r w:rsidRPr="00BB7CF2">
        <w:rPr>
          <w:rFonts w:ascii="Arial" w:hAnsi="Arial" w:cs="Arial"/>
        </w:rPr>
        <w:t>Energy efficie</w:t>
      </w:r>
      <w:r w:rsidR="000F3857" w:rsidRPr="00BB7CF2">
        <w:rPr>
          <w:rFonts w:ascii="Arial" w:hAnsi="Arial" w:cs="Arial"/>
        </w:rPr>
        <w:t xml:space="preserve">nt, low power consumption are the buzz words and </w:t>
      </w:r>
      <w:r w:rsidR="00BB7CF2" w:rsidRPr="00BB7CF2">
        <w:rPr>
          <w:rFonts w:ascii="Arial" w:hAnsi="Arial" w:cs="Arial"/>
        </w:rPr>
        <w:t>have become key KPI</w:t>
      </w:r>
      <w:r w:rsidR="00573901">
        <w:rPr>
          <w:rFonts w:ascii="Arial" w:hAnsi="Arial" w:cs="Arial"/>
        </w:rPr>
        <w:t>s</w:t>
      </w:r>
      <w:r w:rsidR="00BB7CF2" w:rsidRPr="00BB7CF2">
        <w:rPr>
          <w:rFonts w:ascii="Arial" w:hAnsi="Arial" w:cs="Arial"/>
        </w:rPr>
        <w:t xml:space="preserve"> to compare two different hardware’s. It is essential that RAN2 strive for solution that leads to be energy </w:t>
      </w:r>
      <w:r w:rsidR="00CF0ED6" w:rsidRPr="00BB7CF2">
        <w:rPr>
          <w:rFonts w:ascii="Arial" w:hAnsi="Arial" w:cs="Arial"/>
        </w:rPr>
        <w:t>efficient</w:t>
      </w:r>
      <w:r w:rsidR="00BB7CF2" w:rsidRPr="00BB7CF2">
        <w:rPr>
          <w:rFonts w:ascii="Arial" w:hAnsi="Arial" w:cs="Arial"/>
        </w:rPr>
        <w:t>.</w:t>
      </w:r>
    </w:p>
    <w:p w14:paraId="26067E28" w14:textId="187D03B3" w:rsidR="00CF0ED6" w:rsidRDefault="00BB7CF2" w:rsidP="00CF0ED6">
      <w:pPr>
        <w:jc w:val="both"/>
        <w:rPr>
          <w:rFonts w:ascii="Arial" w:hAnsi="Arial" w:cs="Arial"/>
        </w:rPr>
      </w:pPr>
      <w:r>
        <w:rPr>
          <w:rFonts w:ascii="Arial" w:hAnsi="Arial" w:cs="Arial"/>
        </w:rPr>
        <w:t>As</w:t>
      </w:r>
      <w:r w:rsidR="00F31A22" w:rsidRPr="005E2575">
        <w:rPr>
          <w:rFonts w:ascii="Arial" w:hAnsi="Arial" w:cs="Arial"/>
        </w:rPr>
        <w:t xml:space="preserve"> specified in </w:t>
      </w:r>
      <w:r w:rsidR="0067633A">
        <w:rPr>
          <w:rFonts w:ascii="Arial" w:hAnsi="Arial" w:cs="Arial"/>
        </w:rPr>
        <w:t xml:space="preserve">the SID, item </w:t>
      </w:r>
      <w:r w:rsidR="00F31A22" w:rsidRPr="005E2575">
        <w:rPr>
          <w:rFonts w:ascii="Arial" w:hAnsi="Arial" w:cs="Arial"/>
        </w:rPr>
        <w:t>1</w:t>
      </w:r>
      <w:r w:rsidR="005E2575" w:rsidRPr="005E2575">
        <w:rPr>
          <w:rFonts w:ascii="Arial" w:hAnsi="Arial" w:cs="Arial"/>
        </w:rPr>
        <w:t>; PRS might need to be transmitted in a beamformed fashion to compensate the higher path loss at higher carrier frequencies. The PRS transmission to all beam sweeping directions results in an unnecessary transmission of PRSs.</w:t>
      </w:r>
      <w:r w:rsidR="005E2575">
        <w:rPr>
          <w:rFonts w:ascii="Arial" w:hAnsi="Arial" w:cs="Arial"/>
        </w:rPr>
        <w:t xml:space="preserve"> Thus</w:t>
      </w:r>
      <w:r w:rsidR="00CF0ED6">
        <w:rPr>
          <w:rFonts w:ascii="Arial" w:hAnsi="Arial" w:cs="Arial"/>
        </w:rPr>
        <w:t>,</w:t>
      </w:r>
      <w:r w:rsidR="005E2575">
        <w:rPr>
          <w:rFonts w:ascii="Arial" w:hAnsi="Arial" w:cs="Arial"/>
        </w:rPr>
        <w:t xml:space="preserve"> a study is </w:t>
      </w:r>
      <w:r w:rsidR="0089243C">
        <w:rPr>
          <w:rFonts w:ascii="Arial" w:hAnsi="Arial" w:cs="Arial"/>
        </w:rPr>
        <w:t>required to</w:t>
      </w:r>
      <w:r w:rsidR="00115315">
        <w:rPr>
          <w:rFonts w:ascii="Arial" w:hAnsi="Arial" w:cs="Arial"/>
        </w:rPr>
        <w:t xml:space="preserve"> identify</w:t>
      </w:r>
      <w:r w:rsidR="005E2575" w:rsidRPr="005E2575">
        <w:rPr>
          <w:rFonts w:ascii="Arial" w:hAnsi="Arial" w:cs="Arial"/>
        </w:rPr>
        <w:t xml:space="preserve"> a mechanism to optimize the PRS transmission. </w:t>
      </w:r>
    </w:p>
    <w:p w14:paraId="793FA400" w14:textId="690EB9BE" w:rsidR="00E3324E" w:rsidRDefault="000735D2" w:rsidP="00CF0ED6">
      <w:pPr>
        <w:jc w:val="both"/>
        <w:rPr>
          <w:rStyle w:val="IvDbodytextChar"/>
        </w:rPr>
      </w:pPr>
      <w:r w:rsidRPr="00CF0ED6">
        <w:rPr>
          <w:rStyle w:val="IvDbodytextChar"/>
        </w:rPr>
        <w:lastRenderedPageBreak/>
        <w:t xml:space="preserve">By selecting the optimum number of beams for PRS transmission and by switching off the PRS transmission in a more opportunistic way, </w:t>
      </w:r>
      <w:r w:rsidR="00573901" w:rsidRPr="00CF0ED6">
        <w:rPr>
          <w:rStyle w:val="IvDbodytextChar"/>
        </w:rPr>
        <w:t>it</w:t>
      </w:r>
      <w:r w:rsidRPr="00CF0ED6">
        <w:rPr>
          <w:rStyle w:val="IvDbodytextChar"/>
        </w:rPr>
        <w:t xml:space="preserve"> </w:t>
      </w:r>
      <w:r w:rsidR="00CF0ED6">
        <w:rPr>
          <w:rStyle w:val="IvDbodytextChar"/>
        </w:rPr>
        <w:t>should be</w:t>
      </w:r>
      <w:r w:rsidRPr="00CF0ED6">
        <w:rPr>
          <w:rStyle w:val="IvDbodytextChar"/>
        </w:rPr>
        <w:t xml:space="preserve"> possible to be energy efficient</w:t>
      </w:r>
      <w:r w:rsidR="00CF0ED6">
        <w:rPr>
          <w:rStyle w:val="IvDbodytextChar"/>
        </w:rPr>
        <w:t>.</w:t>
      </w:r>
      <w:r w:rsidR="00293D46">
        <w:rPr>
          <w:rStyle w:val="IvDbodytextChar"/>
        </w:rPr>
        <w:t xml:space="preserve"> For this to happen, </w:t>
      </w:r>
    </w:p>
    <w:p w14:paraId="1AE3B597" w14:textId="0C5719B9" w:rsidR="000735D2" w:rsidRPr="00573901" w:rsidRDefault="00293D46" w:rsidP="00E3324E">
      <w:pPr>
        <w:pStyle w:val="ListParagraph"/>
        <w:numPr>
          <w:ilvl w:val="0"/>
          <w:numId w:val="24"/>
        </w:numPr>
        <w:jc w:val="both"/>
        <w:rPr>
          <w:rStyle w:val="IvDbodytextChar"/>
          <w:sz w:val="18"/>
        </w:rPr>
      </w:pPr>
      <w:r w:rsidRPr="00573901">
        <w:rPr>
          <w:rStyle w:val="IvDbodytextChar"/>
          <w:sz w:val="20"/>
        </w:rPr>
        <w:t>the UE should provide the RSRP result of PRS being transmitted from different beams</w:t>
      </w:r>
      <w:r w:rsidR="00E3324E" w:rsidRPr="00573901">
        <w:rPr>
          <w:rStyle w:val="IvDbodytextChar"/>
          <w:sz w:val="20"/>
        </w:rPr>
        <w:t xml:space="preserve">. </w:t>
      </w:r>
    </w:p>
    <w:p w14:paraId="0482977E" w14:textId="652DDA1B" w:rsidR="00E3324E" w:rsidRPr="00573901" w:rsidRDefault="00E3324E" w:rsidP="00E3324E">
      <w:pPr>
        <w:pStyle w:val="ListParagraph"/>
        <w:numPr>
          <w:ilvl w:val="0"/>
          <w:numId w:val="24"/>
        </w:numPr>
        <w:jc w:val="both"/>
        <w:rPr>
          <w:rStyle w:val="IvDbodytextChar"/>
          <w:sz w:val="18"/>
        </w:rPr>
      </w:pPr>
      <w:r w:rsidRPr="00573901">
        <w:rPr>
          <w:rStyle w:val="IvDbodytextChar"/>
          <w:sz w:val="20"/>
        </w:rPr>
        <w:t>LMF should c</w:t>
      </w:r>
      <w:proofErr w:type="spellStart"/>
      <w:r w:rsidRPr="0031025A">
        <w:rPr>
          <w:rStyle w:val="IvDbodytextChar"/>
          <w:sz w:val="20"/>
          <w:lang w:val="en-US"/>
        </w:rPr>
        <w:t>ompute</w:t>
      </w:r>
      <w:proofErr w:type="spellEnd"/>
      <w:r w:rsidRPr="0031025A">
        <w:rPr>
          <w:rStyle w:val="IvDbodytextChar"/>
          <w:sz w:val="20"/>
          <w:lang w:val="en-US"/>
        </w:rPr>
        <w:t xml:space="preserve"> the PRS utilization</w:t>
      </w:r>
      <w:r w:rsidR="00363E2C" w:rsidRPr="0031025A">
        <w:rPr>
          <w:rStyle w:val="IvDbodytextChar"/>
          <w:sz w:val="20"/>
          <w:lang w:val="en-US"/>
        </w:rPr>
        <w:t xml:space="preserve"> from different beams</w:t>
      </w:r>
      <w:r w:rsidR="001E5CC7" w:rsidRPr="0031025A">
        <w:rPr>
          <w:rStyle w:val="IvDbodytextChar"/>
          <w:sz w:val="20"/>
          <w:lang w:val="en-US"/>
        </w:rPr>
        <w:t>.</w:t>
      </w:r>
    </w:p>
    <w:p w14:paraId="631ECEED" w14:textId="5C2DD414" w:rsidR="00E3324E" w:rsidRPr="00573901" w:rsidRDefault="00363E2C" w:rsidP="00E3324E">
      <w:pPr>
        <w:pStyle w:val="ListParagraph"/>
        <w:numPr>
          <w:ilvl w:val="0"/>
          <w:numId w:val="24"/>
        </w:numPr>
        <w:jc w:val="both"/>
        <w:rPr>
          <w:rStyle w:val="IvDbodytextChar"/>
          <w:sz w:val="18"/>
        </w:rPr>
      </w:pPr>
      <w:r w:rsidRPr="0031025A">
        <w:rPr>
          <w:rStyle w:val="IvDbodytextChar"/>
          <w:sz w:val="20"/>
          <w:lang w:val="en-US"/>
        </w:rPr>
        <w:t xml:space="preserve">LMF should provide a list of </w:t>
      </w:r>
      <w:r w:rsidR="00846B01" w:rsidRPr="0031025A">
        <w:rPr>
          <w:rStyle w:val="IvDbodytextChar"/>
          <w:sz w:val="20"/>
          <w:lang w:val="en-US"/>
        </w:rPr>
        <w:t xml:space="preserve">low utilized or un-utilized </w:t>
      </w:r>
      <w:r w:rsidRPr="0031025A">
        <w:rPr>
          <w:rStyle w:val="IvDbodytextChar"/>
          <w:sz w:val="20"/>
          <w:lang w:val="en-US"/>
        </w:rPr>
        <w:t>beams</w:t>
      </w:r>
      <w:r w:rsidR="00E3324E" w:rsidRPr="0031025A">
        <w:rPr>
          <w:rStyle w:val="IvDbodytextChar"/>
          <w:sz w:val="20"/>
          <w:lang w:val="en-US"/>
        </w:rPr>
        <w:t xml:space="preserve"> to gNB </w:t>
      </w:r>
      <w:r w:rsidR="001E5CC7" w:rsidRPr="0031025A">
        <w:rPr>
          <w:rStyle w:val="IvDbodytextChar"/>
          <w:sz w:val="20"/>
          <w:lang w:val="en-US"/>
        </w:rPr>
        <w:t>to be turned off.</w:t>
      </w:r>
    </w:p>
    <w:p w14:paraId="7623643D" w14:textId="77777777" w:rsidR="0089243C" w:rsidRPr="005E2575" w:rsidRDefault="0089243C" w:rsidP="005E2575">
      <w:pPr>
        <w:jc w:val="both"/>
        <w:rPr>
          <w:rFonts w:ascii="Arial" w:hAnsi="Arial" w:cs="Arial"/>
        </w:rPr>
      </w:pPr>
    </w:p>
    <w:p w14:paraId="0A9106BF" w14:textId="35C73BDA" w:rsidR="001E5CC7" w:rsidRDefault="001E5CC7" w:rsidP="001E5CC7">
      <w:pPr>
        <w:pStyle w:val="Proposal"/>
      </w:pPr>
      <w:bookmarkStart w:id="1" w:name="_Toc47645631"/>
      <w:r>
        <w:t xml:space="preserve">RAN2 to </w:t>
      </w:r>
      <w:r w:rsidR="00F12C5A">
        <w:t>provide</w:t>
      </w:r>
      <w:r w:rsidR="00774313">
        <w:t xml:space="preserve"> solution </w:t>
      </w:r>
      <w:r>
        <w:t xml:space="preserve">for reducing </w:t>
      </w:r>
      <w:r w:rsidR="005B541C">
        <w:t>RS overhead</w:t>
      </w:r>
      <w:r w:rsidRPr="00A04F49">
        <w:t>.</w:t>
      </w:r>
      <w:bookmarkEnd w:id="1"/>
    </w:p>
    <w:p w14:paraId="7AD03A47" w14:textId="647F260E" w:rsidR="00116D20" w:rsidRPr="005E7E96" w:rsidRDefault="00116D20" w:rsidP="00116D20">
      <w:pPr>
        <w:rPr>
          <w:rFonts w:ascii="Arial" w:hAnsi="Arial" w:cs="Arial"/>
        </w:rPr>
      </w:pPr>
    </w:p>
    <w:p w14:paraId="236B2E87" w14:textId="231A75A0" w:rsidR="00116D20" w:rsidRDefault="00116D20" w:rsidP="00116D20">
      <w:pPr>
        <w:pStyle w:val="Heading2"/>
      </w:pPr>
      <w:r>
        <w:t>2.2</w:t>
      </w:r>
      <w:r>
        <w:tab/>
      </w:r>
      <w:r w:rsidR="008B6355">
        <w:t>gNB (</w:t>
      </w:r>
      <w:r w:rsidR="00332F13">
        <w:t>RRC</w:t>
      </w:r>
      <w:r w:rsidR="008B6355">
        <w:t>)</w:t>
      </w:r>
      <w:r w:rsidR="00332F13">
        <w:t xml:space="preserve"> based </w:t>
      </w:r>
      <w:r w:rsidR="008B6355">
        <w:t xml:space="preserve">Positioning </w:t>
      </w:r>
      <w:r w:rsidR="00332F13">
        <w:t>Configurations</w:t>
      </w:r>
      <w:r w:rsidR="00F94365">
        <w:t xml:space="preserve"> </w:t>
      </w:r>
    </w:p>
    <w:p w14:paraId="6101FF0C" w14:textId="77777777" w:rsidR="008919B7" w:rsidRDefault="008919B7" w:rsidP="002B0326">
      <w:pPr>
        <w:pStyle w:val="IvDInstructiontext"/>
        <w:jc w:val="both"/>
        <w:rPr>
          <w:rStyle w:val="IvDbodytextChar"/>
          <w:rFonts w:cs="Times New Roman"/>
          <w:i w:val="0"/>
          <w:color w:val="auto"/>
          <w:sz w:val="20"/>
          <w:szCs w:val="20"/>
          <w:lang w:eastAsia="en-US"/>
        </w:rPr>
      </w:pPr>
      <w:r>
        <w:rPr>
          <w:rStyle w:val="IvDbodytextChar"/>
          <w:rFonts w:cs="Times New Roman"/>
          <w:i w:val="0"/>
          <w:color w:val="auto"/>
          <w:sz w:val="20"/>
          <w:szCs w:val="20"/>
        </w:rPr>
        <w:t>Most of the positioning applications require that localization be done spontaneously. Latency is critical factor. In today’s NR positioning architecture, the positioning methodology is mainly driven by LMF node. This node selects the positioning method and provides the configuration.</w:t>
      </w:r>
    </w:p>
    <w:p w14:paraId="2797889F" w14:textId="3DDB26D2" w:rsidR="00542EDD" w:rsidRDefault="00542EDD" w:rsidP="002B0326">
      <w:pPr>
        <w:pStyle w:val="IvDInstructiontext"/>
        <w:jc w:val="both"/>
        <w:rPr>
          <w:rStyle w:val="IvDbodytextChar"/>
          <w:rFonts w:cs="Times New Roman"/>
          <w:i w:val="0"/>
          <w:color w:val="auto"/>
          <w:sz w:val="20"/>
          <w:szCs w:val="20"/>
        </w:rPr>
      </w:pPr>
      <w:r>
        <w:rPr>
          <w:rStyle w:val="IvDbodytextChar"/>
          <w:rFonts w:cs="Times New Roman"/>
          <w:i w:val="0"/>
          <w:color w:val="auto"/>
          <w:sz w:val="20"/>
          <w:szCs w:val="20"/>
        </w:rPr>
        <w:t xml:space="preserve">LMF node requires positioning measurements from both base station (gNB) and the wireless device (UE) </w:t>
      </w:r>
      <w:r w:rsidR="00570914">
        <w:rPr>
          <w:rStyle w:val="IvDbodytextChar"/>
          <w:rFonts w:cs="Times New Roman"/>
          <w:i w:val="0"/>
          <w:color w:val="auto"/>
          <w:sz w:val="20"/>
          <w:szCs w:val="20"/>
        </w:rPr>
        <w:t xml:space="preserve">or one of them </w:t>
      </w:r>
      <w:r>
        <w:rPr>
          <w:rStyle w:val="IvDbodytextChar"/>
          <w:rFonts w:cs="Times New Roman"/>
          <w:i w:val="0"/>
          <w:color w:val="auto"/>
          <w:sz w:val="20"/>
          <w:szCs w:val="20"/>
        </w:rPr>
        <w:t xml:space="preserve">to compute the position. LMF node also receives the quality of measurement from the UE for DL-PRS such as RSRP and uncertainty related to positioning estimates. However, LMF </w:t>
      </w:r>
      <w:r w:rsidR="00570914">
        <w:rPr>
          <w:rStyle w:val="IvDbodytextChar"/>
          <w:rFonts w:cs="Times New Roman"/>
          <w:i w:val="0"/>
          <w:color w:val="auto"/>
          <w:sz w:val="20"/>
          <w:szCs w:val="20"/>
        </w:rPr>
        <w:t xml:space="preserve">node </w:t>
      </w:r>
      <w:r>
        <w:rPr>
          <w:rStyle w:val="IvDbodytextChar"/>
          <w:rFonts w:cs="Times New Roman"/>
          <w:i w:val="0"/>
          <w:color w:val="auto"/>
          <w:sz w:val="20"/>
          <w:szCs w:val="20"/>
        </w:rPr>
        <w:t>does not immediately take any action based upon the feedback received on DL-PRS. No mechanism has been provided yet to dynamically vary the DL PRS configurations. Besides, even if it wants to take any specific action such as alter DL-PRS configuration, the delay is one factor which may hinder the use of DL-PRS based measurements in NR Rel-1</w:t>
      </w:r>
      <w:r w:rsidR="006C4D0B">
        <w:rPr>
          <w:rStyle w:val="IvDbodytextChar"/>
          <w:rFonts w:cs="Times New Roman"/>
          <w:i w:val="0"/>
          <w:color w:val="auto"/>
          <w:sz w:val="20"/>
          <w:szCs w:val="20"/>
        </w:rPr>
        <w:t>7</w:t>
      </w:r>
      <w:r>
        <w:rPr>
          <w:rStyle w:val="IvDbodytextChar"/>
          <w:rFonts w:cs="Times New Roman"/>
          <w:i w:val="0"/>
          <w:color w:val="auto"/>
          <w:sz w:val="20"/>
          <w:szCs w:val="20"/>
        </w:rPr>
        <w:t xml:space="preserve"> IIOT use cases that demand low latency. The DL-PRS configuration </w:t>
      </w:r>
      <w:r w:rsidR="002A6A9C">
        <w:rPr>
          <w:rStyle w:val="IvDbodytextChar"/>
          <w:rFonts w:cs="Times New Roman"/>
          <w:i w:val="0"/>
          <w:color w:val="auto"/>
          <w:sz w:val="20"/>
          <w:szCs w:val="20"/>
        </w:rPr>
        <w:t>must</w:t>
      </w:r>
      <w:r>
        <w:rPr>
          <w:rStyle w:val="IvDbodytextChar"/>
          <w:rFonts w:cs="Times New Roman"/>
          <w:i w:val="0"/>
          <w:color w:val="auto"/>
          <w:sz w:val="20"/>
          <w:szCs w:val="20"/>
        </w:rPr>
        <w:t xml:space="preserve"> be relayed by multiple nodes before it reaches to the UE. The LMF generates the LPP message which then based upon control plane solution needs to be relayed to AMF. AMF then relays to gNB and then gNB finally to the UE.  Such relaying through multiple no</w:t>
      </w:r>
      <w:r w:rsidR="002A6A9C">
        <w:rPr>
          <w:rStyle w:val="IvDbodytextChar"/>
          <w:rFonts w:cs="Times New Roman"/>
          <w:i w:val="0"/>
          <w:color w:val="auto"/>
          <w:sz w:val="20"/>
          <w:szCs w:val="20"/>
        </w:rPr>
        <w:t>d</w:t>
      </w:r>
      <w:r>
        <w:rPr>
          <w:rStyle w:val="IvDbodytextChar"/>
          <w:rFonts w:cs="Times New Roman"/>
          <w:i w:val="0"/>
          <w:color w:val="auto"/>
          <w:sz w:val="20"/>
          <w:szCs w:val="20"/>
        </w:rPr>
        <w:t>es results in considerable latency.</w:t>
      </w:r>
    </w:p>
    <w:p w14:paraId="41A16DF7" w14:textId="78D3F61B" w:rsidR="00542EDD" w:rsidRPr="00151AEE" w:rsidRDefault="00151AEE" w:rsidP="002B0326">
      <w:pPr>
        <w:pStyle w:val="IvDInstructiontext"/>
        <w:jc w:val="both"/>
        <w:rPr>
          <w:rStyle w:val="IvDbodytextChar"/>
          <w:rFonts w:cs="Times New Roman"/>
          <w:i w:val="0"/>
          <w:color w:val="auto"/>
          <w:sz w:val="20"/>
          <w:szCs w:val="20"/>
          <w:lang w:eastAsia="en-US"/>
        </w:rPr>
      </w:pPr>
      <w:r w:rsidRPr="00151AEE">
        <w:rPr>
          <w:rStyle w:val="IvDbodytextChar"/>
          <w:rFonts w:cs="Times New Roman"/>
          <w:i w:val="0"/>
          <w:color w:val="auto"/>
          <w:sz w:val="20"/>
        </w:rPr>
        <w:t xml:space="preserve">One more problem using the Rel-16 DL-PRS is that UE always </w:t>
      </w:r>
      <w:proofErr w:type="gramStart"/>
      <w:r w:rsidRPr="00151AEE">
        <w:rPr>
          <w:rStyle w:val="IvDbodytextChar"/>
          <w:rFonts w:cs="Times New Roman"/>
          <w:i w:val="0"/>
          <w:color w:val="auto"/>
          <w:sz w:val="20"/>
        </w:rPr>
        <w:t>has to</w:t>
      </w:r>
      <w:proofErr w:type="gramEnd"/>
      <w:r w:rsidRPr="00151AEE">
        <w:rPr>
          <w:rStyle w:val="IvDbodytextChar"/>
          <w:rFonts w:cs="Times New Roman"/>
          <w:i w:val="0"/>
          <w:color w:val="auto"/>
          <w:sz w:val="20"/>
        </w:rPr>
        <w:t xml:space="preserve"> request for measurement gap as DL-PRS is configured using multiple frequency layer. Requesting measurement gap implies UE will not be able to receive/transmit data or other reference signals during that time. Moreover, it introduces delay;</w:t>
      </w:r>
      <w:r w:rsidR="00140F83">
        <w:rPr>
          <w:rStyle w:val="IvDbodytextChar"/>
          <w:rFonts w:cs="Times New Roman"/>
          <w:i w:val="0"/>
          <w:color w:val="auto"/>
          <w:sz w:val="20"/>
        </w:rPr>
        <w:t xml:space="preserve"> as mentioned above</w:t>
      </w:r>
      <w:r w:rsidRPr="00151AEE">
        <w:rPr>
          <w:rStyle w:val="IvDbodytextChar"/>
          <w:rFonts w:cs="Times New Roman"/>
          <w:i w:val="0"/>
          <w:color w:val="auto"/>
          <w:sz w:val="20"/>
        </w:rPr>
        <w:t xml:space="preserve"> large</w:t>
      </w:r>
      <w:r w:rsidR="00140F83">
        <w:rPr>
          <w:rStyle w:val="IvDbodytextChar"/>
          <w:rFonts w:cs="Times New Roman"/>
          <w:i w:val="0"/>
          <w:color w:val="auto"/>
          <w:sz w:val="20"/>
        </w:rPr>
        <w:t>r</w:t>
      </w:r>
      <w:r w:rsidRPr="00151AEE">
        <w:rPr>
          <w:rStyle w:val="IvDbodytextChar"/>
          <w:rFonts w:cs="Times New Roman"/>
          <w:i w:val="0"/>
          <w:color w:val="auto"/>
          <w:sz w:val="20"/>
        </w:rPr>
        <w:t xml:space="preserve"> latency is a big hindrance for IIOT scenarios demanding low latency positioning and hence </w:t>
      </w:r>
      <w:r w:rsidR="00145C22">
        <w:rPr>
          <w:rStyle w:val="IvDbodytextChar"/>
          <w:rFonts w:cs="Times New Roman"/>
          <w:i w:val="0"/>
          <w:color w:val="auto"/>
          <w:sz w:val="20"/>
        </w:rPr>
        <w:t xml:space="preserve">Rel-16 </w:t>
      </w:r>
      <w:r w:rsidRPr="00151AEE">
        <w:rPr>
          <w:rStyle w:val="IvDbodytextChar"/>
          <w:rFonts w:cs="Times New Roman"/>
          <w:i w:val="0"/>
          <w:color w:val="auto"/>
          <w:sz w:val="20"/>
        </w:rPr>
        <w:t>DL-PRS based configuration for positioning may not be suitable</w:t>
      </w:r>
      <w:r w:rsidR="00145C22">
        <w:rPr>
          <w:rStyle w:val="IvDbodytextChar"/>
          <w:rFonts w:cs="Times New Roman"/>
          <w:i w:val="0"/>
          <w:color w:val="auto"/>
          <w:sz w:val="20"/>
        </w:rPr>
        <w:t xml:space="preserve"> for </w:t>
      </w:r>
      <w:r w:rsidR="00F92E4A">
        <w:rPr>
          <w:rStyle w:val="IvDbodytextChar"/>
          <w:rFonts w:cs="Times New Roman"/>
          <w:i w:val="0"/>
          <w:color w:val="auto"/>
          <w:sz w:val="20"/>
        </w:rPr>
        <w:t>IIOT scenarios.</w:t>
      </w:r>
    </w:p>
    <w:p w14:paraId="0FCDB3D1" w14:textId="22970C19" w:rsidR="00542EDD" w:rsidRDefault="00542EDD" w:rsidP="00F94365"/>
    <w:p w14:paraId="03F1994D" w14:textId="5D9EE9D3" w:rsidR="00140F83" w:rsidRPr="00CE0424" w:rsidRDefault="00140F83" w:rsidP="00140F83">
      <w:pPr>
        <w:pStyle w:val="Observation"/>
      </w:pPr>
      <w:bookmarkStart w:id="2" w:name="_Toc47645640"/>
      <w:r>
        <w:t xml:space="preserve">LMF based configuration may introduce </w:t>
      </w:r>
      <w:r w:rsidR="0096547B">
        <w:t xml:space="preserve">delay which </w:t>
      </w:r>
      <w:r w:rsidR="00900D0B">
        <w:t xml:space="preserve">may not be </w:t>
      </w:r>
      <w:r w:rsidR="0096547B">
        <w:t>suitable for IIOT use cases requiring localizations</w:t>
      </w:r>
      <w:r>
        <w:t>.</w:t>
      </w:r>
      <w:bookmarkEnd w:id="2"/>
    </w:p>
    <w:p w14:paraId="17B7DEF8" w14:textId="1FD18D96" w:rsidR="00140F83" w:rsidRDefault="00900D0B" w:rsidP="00F94365">
      <w:pPr>
        <w:rPr>
          <w:rFonts w:ascii="Arial" w:hAnsi="Arial" w:cs="Arial"/>
        </w:rPr>
      </w:pPr>
      <w:r w:rsidRPr="001D60C6">
        <w:rPr>
          <w:rFonts w:ascii="Arial" w:hAnsi="Arial" w:cs="Arial"/>
        </w:rPr>
        <w:t>It is beneficial to have con</w:t>
      </w:r>
      <w:r w:rsidR="001D60C6">
        <w:rPr>
          <w:rFonts w:ascii="Arial" w:hAnsi="Arial" w:cs="Arial"/>
        </w:rPr>
        <w:t>figurations</w:t>
      </w:r>
      <w:r w:rsidR="005B7DC7">
        <w:rPr>
          <w:rFonts w:ascii="Arial" w:hAnsi="Arial" w:cs="Arial"/>
        </w:rPr>
        <w:t xml:space="preserve"> provided by </w:t>
      </w:r>
      <w:r w:rsidR="005B1521">
        <w:rPr>
          <w:rFonts w:ascii="Arial" w:hAnsi="Arial" w:cs="Arial"/>
        </w:rPr>
        <w:t xml:space="preserve">the </w:t>
      </w:r>
      <w:r w:rsidR="005B7DC7">
        <w:rPr>
          <w:rFonts w:ascii="Arial" w:hAnsi="Arial" w:cs="Arial"/>
        </w:rPr>
        <w:t xml:space="preserve">node closer to the UE for latency reductions. UL SRS is already configured by gNB. </w:t>
      </w:r>
    </w:p>
    <w:p w14:paraId="561C9A55" w14:textId="79AF955D" w:rsidR="00687E3A" w:rsidRDefault="00A27743" w:rsidP="00687E3A">
      <w:pPr>
        <w:pStyle w:val="Proposal"/>
      </w:pPr>
      <w:bookmarkStart w:id="3" w:name="_Toc47645632"/>
      <w:r>
        <w:t xml:space="preserve">RRC based </w:t>
      </w:r>
      <w:r w:rsidR="0045522C">
        <w:t xml:space="preserve">positioning procedures are </w:t>
      </w:r>
      <w:r w:rsidR="003B66A9">
        <w:t xml:space="preserve">studied </w:t>
      </w:r>
      <w:r w:rsidR="00587908">
        <w:t>especially for</w:t>
      </w:r>
      <w:r>
        <w:t xml:space="preserve"> IIOT</w:t>
      </w:r>
      <w:r w:rsidR="00587908">
        <w:t xml:space="preserve"> use cases</w:t>
      </w:r>
      <w:r w:rsidRPr="00A04F49">
        <w:t>.</w:t>
      </w:r>
      <w:bookmarkEnd w:id="3"/>
    </w:p>
    <w:p w14:paraId="6A1D53D0" w14:textId="705367AE" w:rsidR="00254D5E" w:rsidRDefault="00254D5E" w:rsidP="0058226C">
      <w:pPr>
        <w:pStyle w:val="IvDInstructiontext"/>
        <w:rPr>
          <w:i w:val="0"/>
          <w:color w:val="auto"/>
          <w:sz w:val="20"/>
        </w:rPr>
      </w:pPr>
      <w:r w:rsidRPr="00254D5E">
        <w:rPr>
          <w:i w:val="0"/>
          <w:color w:val="auto"/>
          <w:sz w:val="20"/>
        </w:rPr>
        <w:t>CSI-RS/TRS/SSB are also configured by gNB for beam management and RRM purposes. These signals were introduced in Rel-15. Rel-15 based reference signal could be also used for positioning purpose.</w:t>
      </w:r>
    </w:p>
    <w:p w14:paraId="1E70BB2F" w14:textId="3AC6FFEE" w:rsidR="001346BD" w:rsidRDefault="009543F0" w:rsidP="001346BD">
      <w:pPr>
        <w:pStyle w:val="Proposal"/>
        <w:spacing w:before="120"/>
      </w:pPr>
      <w:bookmarkStart w:id="4" w:name="_Toc47645633"/>
      <w:proofErr w:type="spellStart"/>
      <w:r>
        <w:t>Rel</w:t>
      </w:r>
      <w:proofErr w:type="spellEnd"/>
      <w:r>
        <w:t xml:space="preserve"> 15 reference signals </w:t>
      </w:r>
      <w:r w:rsidR="002077A0">
        <w:t>are considered for positioning purposes</w:t>
      </w:r>
      <w:bookmarkEnd w:id="4"/>
    </w:p>
    <w:p w14:paraId="53E460A4" w14:textId="77777777" w:rsidR="00121F7C" w:rsidRDefault="00121F7C" w:rsidP="00121F7C">
      <w:pPr>
        <w:pStyle w:val="IvDInstructiontext"/>
        <w:rPr>
          <w:i w:val="0"/>
          <w:color w:val="auto"/>
          <w:sz w:val="20"/>
          <w:lang w:eastAsia="en-US"/>
        </w:rPr>
      </w:pPr>
      <w:r>
        <w:rPr>
          <w:i w:val="0"/>
          <w:color w:val="auto"/>
          <w:sz w:val="20"/>
        </w:rPr>
        <w:t xml:space="preserve">In NR rel-16, single DCI based Multi-TRP features are specified.  In these features, the DCI can be originating from one TRP while different PDSCH transmissions (i.e., either different set of layers or different PDSCH transmission occasions) may be transmitted from different TRPs.  An example scenario as shown in Figure 2.  In these features, it is assumed that multiple TRPs belong to the same serving cell.  This allows a DCI transmitted from one TRP to schedule a PDSCH transmission from one or more other TRPs that belong to the same serving cell as the TRP that transmits the DCI.  In addition to scheduling PDSCH transmission from other TRPs, the DCI sent from one TRP can also trigger reference signal transmissions from other TRPs.   </w:t>
      </w:r>
    </w:p>
    <w:p w14:paraId="7B5C6491" w14:textId="77777777" w:rsidR="00121F7C" w:rsidRDefault="00121F7C" w:rsidP="00121F7C"/>
    <w:p w14:paraId="228B0B95" w14:textId="77777777" w:rsidR="00121F7C" w:rsidRDefault="00121F7C" w:rsidP="00121F7C">
      <w:pPr>
        <w:rPr>
          <w:lang w:eastAsia="zh-CN"/>
        </w:rPr>
      </w:pPr>
      <w:r>
        <w:rPr>
          <w:lang w:val="en-US" w:eastAsia="en-US"/>
        </w:rPr>
        <w:object w:dxaOrig="11446" w:dyaOrig="7996" w14:anchorId="514B6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514.5pt;height:400.5pt" o:ole="">
            <v:imagedata r:id="rId11" o:title=""/>
          </v:shape>
          <o:OLEObject Type="Embed" ProgID="Visio.Drawing.15" ShapeID="_x0000_i1040" DrawAspect="Content" ObjectID="_1658258677" r:id="rId12"/>
        </w:object>
      </w:r>
    </w:p>
    <w:p w14:paraId="4B48252D" w14:textId="77777777" w:rsidR="00121F7C" w:rsidRDefault="00121F7C" w:rsidP="00121F7C">
      <w:pPr>
        <w:rPr>
          <w:rFonts w:ascii="Arial" w:hAnsi="Arial" w:cs="Arial"/>
        </w:rPr>
      </w:pPr>
    </w:p>
    <w:p w14:paraId="29C70538" w14:textId="77777777" w:rsidR="00121F7C" w:rsidRDefault="00121F7C" w:rsidP="00121F7C">
      <w:pPr>
        <w:rPr>
          <w:rFonts w:ascii="Arial" w:hAnsi="Arial" w:cs="Arial"/>
        </w:rPr>
      </w:pPr>
      <w:r>
        <w:rPr>
          <w:rFonts w:ascii="Arial" w:hAnsi="Arial" w:cs="Arial"/>
        </w:rPr>
        <w:t>It should be possible to exploit this sort of setup also for positioning purpose. As three distinct TRPs (located at different locations) are required for multi-</w:t>
      </w:r>
      <w:proofErr w:type="spellStart"/>
      <w:r>
        <w:rPr>
          <w:rFonts w:ascii="Arial" w:hAnsi="Arial" w:cs="Arial"/>
        </w:rPr>
        <w:t>lateration</w:t>
      </w:r>
      <w:proofErr w:type="spellEnd"/>
      <w:r>
        <w:rPr>
          <w:rFonts w:ascii="Arial" w:hAnsi="Arial" w:cs="Arial"/>
        </w:rPr>
        <w:t xml:space="preserve"> purpose. If serving cell with multiple TRPs with distinct co-ordinates is available; positioning configuration would be simpler as there would be no need for </w:t>
      </w:r>
      <w:proofErr w:type="spellStart"/>
      <w:r>
        <w:rPr>
          <w:rFonts w:ascii="Arial" w:hAnsi="Arial" w:cs="Arial"/>
        </w:rPr>
        <w:t>NRPPa</w:t>
      </w:r>
      <w:proofErr w:type="spellEnd"/>
      <w:r>
        <w:rPr>
          <w:rFonts w:ascii="Arial" w:hAnsi="Arial" w:cs="Arial"/>
        </w:rPr>
        <w:t xml:space="preserve"> or Xn interchanges. The configuration could be done locally via RRC serving cell.</w:t>
      </w:r>
    </w:p>
    <w:p w14:paraId="531FEEF6" w14:textId="77777777" w:rsidR="00121F7C" w:rsidRDefault="00121F7C" w:rsidP="00121F7C">
      <w:pPr>
        <w:rPr>
          <w:rFonts w:ascii="Arial" w:hAnsi="Arial" w:cs="Arial"/>
        </w:rPr>
      </w:pPr>
    </w:p>
    <w:p w14:paraId="0B1F475C" w14:textId="5130E33B" w:rsidR="00121F7C" w:rsidRDefault="00D7289E" w:rsidP="00121F7C">
      <w:pPr>
        <w:pStyle w:val="Proposal"/>
      </w:pPr>
      <w:bookmarkStart w:id="5" w:name="_Toc47645634"/>
      <w:r>
        <w:t>Adopt</w:t>
      </w:r>
      <w:r w:rsidR="00121F7C">
        <w:t xml:space="preserve"> </w:t>
      </w:r>
      <w:proofErr w:type="spellStart"/>
      <w:r w:rsidR="00121F7C">
        <w:t>Rel</w:t>
      </w:r>
      <w:proofErr w:type="spellEnd"/>
      <w:r w:rsidR="00121F7C">
        <w:t xml:space="preserve"> 16 multi-TRP configurations</w:t>
      </w:r>
      <w:r>
        <w:t xml:space="preserve"> for positioning</w:t>
      </w:r>
      <w:r w:rsidR="00121F7C">
        <w:t xml:space="preserve"> to reduce latency</w:t>
      </w:r>
      <w:r>
        <w:t>, especially for IIOT</w:t>
      </w:r>
      <w:r w:rsidR="00121F7C">
        <w:t>.</w:t>
      </w:r>
      <w:bookmarkEnd w:id="5"/>
    </w:p>
    <w:p w14:paraId="4A014ECA" w14:textId="77777777" w:rsidR="00121F7C" w:rsidRPr="001D60C6" w:rsidRDefault="00121F7C" w:rsidP="00121F7C">
      <w:pPr>
        <w:rPr>
          <w:rFonts w:ascii="Arial" w:hAnsi="Arial" w:cs="Arial"/>
        </w:rPr>
      </w:pPr>
    </w:p>
    <w:p w14:paraId="006A0B4E" w14:textId="7CA962F9" w:rsidR="001346BD" w:rsidRDefault="002F2379" w:rsidP="00AA0C69">
      <w:pPr>
        <w:pStyle w:val="Heading2"/>
      </w:pPr>
      <w:r>
        <w:t>2.</w:t>
      </w:r>
      <w:r w:rsidR="00296F8A">
        <w:t>3</w:t>
      </w:r>
      <w:r w:rsidR="007A10C2">
        <w:t xml:space="preserve"> </w:t>
      </w:r>
      <w:r>
        <w:t>Additional Path Reporting</w:t>
      </w:r>
    </w:p>
    <w:p w14:paraId="4ABD70DA" w14:textId="7F552499" w:rsidR="00254D5E" w:rsidRDefault="008129C6" w:rsidP="0058226C">
      <w:pPr>
        <w:pStyle w:val="IvDInstructiontext"/>
        <w:rPr>
          <w:i w:val="0"/>
          <w:color w:val="auto"/>
          <w:sz w:val="20"/>
        </w:rPr>
      </w:pPr>
      <w:proofErr w:type="spellStart"/>
      <w:r>
        <w:rPr>
          <w:i w:val="0"/>
          <w:color w:val="auto"/>
          <w:sz w:val="20"/>
        </w:rPr>
        <w:t>Rel</w:t>
      </w:r>
      <w:proofErr w:type="spellEnd"/>
      <w:r>
        <w:rPr>
          <w:i w:val="0"/>
          <w:color w:val="auto"/>
          <w:sz w:val="20"/>
        </w:rPr>
        <w:t xml:space="preserve"> 16 introduced support for additional path reporting associated to timing measurements</w:t>
      </w:r>
      <w:r w:rsidR="00762692">
        <w:rPr>
          <w:i w:val="0"/>
          <w:color w:val="auto"/>
          <w:sz w:val="20"/>
        </w:rPr>
        <w:t>. As a compromise, support for the same max number of paths</w:t>
      </w:r>
      <w:r w:rsidR="004861D2">
        <w:rPr>
          <w:i w:val="0"/>
          <w:color w:val="auto"/>
          <w:sz w:val="20"/>
        </w:rPr>
        <w:t xml:space="preserve"> (2)</w:t>
      </w:r>
      <w:r w:rsidR="00762692">
        <w:rPr>
          <w:i w:val="0"/>
          <w:color w:val="auto"/>
          <w:sz w:val="20"/>
        </w:rPr>
        <w:t xml:space="preserve"> </w:t>
      </w:r>
      <w:r w:rsidR="004861D2">
        <w:rPr>
          <w:i w:val="0"/>
          <w:color w:val="auto"/>
          <w:sz w:val="20"/>
        </w:rPr>
        <w:t xml:space="preserve">as in LTE was agreed in </w:t>
      </w:r>
      <w:proofErr w:type="spellStart"/>
      <w:r w:rsidR="004861D2">
        <w:rPr>
          <w:i w:val="0"/>
          <w:color w:val="auto"/>
          <w:sz w:val="20"/>
        </w:rPr>
        <w:t>Rel</w:t>
      </w:r>
      <w:proofErr w:type="spellEnd"/>
      <w:r w:rsidR="004861D2">
        <w:rPr>
          <w:i w:val="0"/>
          <w:color w:val="auto"/>
          <w:sz w:val="20"/>
        </w:rPr>
        <w:t xml:space="preserve"> 16</w:t>
      </w:r>
      <w:r w:rsidR="00C772BD">
        <w:rPr>
          <w:i w:val="0"/>
          <w:color w:val="auto"/>
          <w:sz w:val="20"/>
        </w:rPr>
        <w:t>. F</w:t>
      </w:r>
      <w:r w:rsidR="000E3B39">
        <w:rPr>
          <w:i w:val="0"/>
          <w:color w:val="auto"/>
          <w:sz w:val="20"/>
        </w:rPr>
        <w:t xml:space="preserve">urther additional paths, as well as richer </w:t>
      </w:r>
      <w:r w:rsidR="00C772BD">
        <w:rPr>
          <w:i w:val="0"/>
          <w:color w:val="auto"/>
          <w:sz w:val="20"/>
        </w:rPr>
        <w:t xml:space="preserve">path </w:t>
      </w:r>
      <w:r w:rsidR="000E3B39">
        <w:rPr>
          <w:i w:val="0"/>
          <w:color w:val="auto"/>
          <w:sz w:val="20"/>
        </w:rPr>
        <w:t xml:space="preserve">information </w:t>
      </w:r>
      <w:r w:rsidR="001B56BB">
        <w:rPr>
          <w:i w:val="0"/>
          <w:color w:val="auto"/>
          <w:sz w:val="20"/>
        </w:rPr>
        <w:t xml:space="preserve">is to be considered in </w:t>
      </w:r>
      <w:proofErr w:type="spellStart"/>
      <w:r w:rsidR="001B56BB">
        <w:rPr>
          <w:i w:val="0"/>
          <w:color w:val="auto"/>
          <w:sz w:val="20"/>
        </w:rPr>
        <w:t>Rel</w:t>
      </w:r>
      <w:proofErr w:type="spellEnd"/>
      <w:r w:rsidR="001B56BB">
        <w:rPr>
          <w:i w:val="0"/>
          <w:color w:val="auto"/>
          <w:sz w:val="20"/>
        </w:rPr>
        <w:t xml:space="preserve"> 17. The richer path information includes received </w:t>
      </w:r>
      <w:r w:rsidR="00B45F29">
        <w:rPr>
          <w:i w:val="0"/>
          <w:color w:val="auto"/>
          <w:sz w:val="20"/>
        </w:rPr>
        <w:t>signal strength</w:t>
      </w:r>
      <w:r w:rsidR="001B56BB">
        <w:rPr>
          <w:i w:val="0"/>
          <w:color w:val="auto"/>
          <w:sz w:val="20"/>
        </w:rPr>
        <w:t xml:space="preserve"> per path, relative </w:t>
      </w:r>
      <w:r w:rsidR="00B45F29">
        <w:rPr>
          <w:i w:val="0"/>
          <w:color w:val="auto"/>
          <w:sz w:val="20"/>
        </w:rPr>
        <w:t>signal strength per path, indication of the strongest path, phase information per path, line-of sight indication</w:t>
      </w:r>
      <w:r w:rsidR="00157E20">
        <w:rPr>
          <w:i w:val="0"/>
          <w:color w:val="auto"/>
          <w:sz w:val="20"/>
        </w:rPr>
        <w:t xml:space="preserve"> etc – all of which would enable enhanced positioning performance.</w:t>
      </w:r>
    </w:p>
    <w:p w14:paraId="3254A910" w14:textId="3A2ABF63" w:rsidR="003C1519" w:rsidRDefault="003C1519" w:rsidP="003C1519">
      <w:pPr>
        <w:pStyle w:val="Proposal"/>
        <w:spacing w:before="120"/>
      </w:pPr>
      <w:bookmarkStart w:id="6" w:name="_Toc47645635"/>
      <w:r>
        <w:t xml:space="preserve">Additional path </w:t>
      </w:r>
      <w:r w:rsidR="00D852C2">
        <w:t>reporting enhancements</w:t>
      </w:r>
      <w:r>
        <w:t xml:space="preserve"> are considered for positioning purposes</w:t>
      </w:r>
      <w:bookmarkEnd w:id="6"/>
    </w:p>
    <w:p w14:paraId="5380FD72" w14:textId="7E1004E2" w:rsidR="003A5356" w:rsidRDefault="003A5356" w:rsidP="003A5356">
      <w:pPr>
        <w:pStyle w:val="Heading2"/>
      </w:pPr>
      <w:r>
        <w:lastRenderedPageBreak/>
        <w:t>2.</w:t>
      </w:r>
      <w:r w:rsidR="00296F8A">
        <w:t>4</w:t>
      </w:r>
      <w:r>
        <w:t xml:space="preserve"> Cyclic Shifts</w:t>
      </w:r>
    </w:p>
    <w:p w14:paraId="51FF0F31" w14:textId="77777777" w:rsidR="003A5356" w:rsidRDefault="003A5356" w:rsidP="0058226C">
      <w:pPr>
        <w:pStyle w:val="IvDInstructiontext"/>
        <w:rPr>
          <w:i w:val="0"/>
          <w:color w:val="auto"/>
          <w:sz w:val="20"/>
        </w:rPr>
      </w:pPr>
    </w:p>
    <w:p w14:paraId="09378777" w14:textId="410AAF97" w:rsidR="003C1519" w:rsidRDefault="00D852C2" w:rsidP="0058226C">
      <w:pPr>
        <w:pStyle w:val="IvDInstructiontext"/>
        <w:rPr>
          <w:i w:val="0"/>
          <w:color w:val="auto"/>
          <w:sz w:val="20"/>
        </w:rPr>
      </w:pPr>
      <w:r>
        <w:rPr>
          <w:i w:val="0"/>
          <w:color w:val="auto"/>
          <w:sz w:val="20"/>
        </w:rPr>
        <w:t xml:space="preserve">There is a relation between </w:t>
      </w:r>
      <w:r w:rsidR="008D1ACB">
        <w:rPr>
          <w:i w:val="0"/>
          <w:color w:val="auto"/>
          <w:sz w:val="20"/>
        </w:rPr>
        <w:t xml:space="preserve">positioning performance and TRP deployment density, which is emphasized when there are </w:t>
      </w:r>
      <w:r w:rsidR="00342B11">
        <w:rPr>
          <w:i w:val="0"/>
          <w:color w:val="auto"/>
          <w:sz w:val="20"/>
        </w:rPr>
        <w:t>reflectors in the service area. With a denser TRP deployment</w:t>
      </w:r>
      <w:r w:rsidR="00D10CF7">
        <w:rPr>
          <w:i w:val="0"/>
          <w:color w:val="auto"/>
          <w:sz w:val="20"/>
        </w:rPr>
        <w:t xml:space="preserve">, there is an increased risk of performance degradation, unless </w:t>
      </w:r>
      <w:proofErr w:type="gramStart"/>
      <w:r w:rsidR="00D10CF7">
        <w:rPr>
          <w:i w:val="0"/>
          <w:color w:val="auto"/>
          <w:sz w:val="20"/>
        </w:rPr>
        <w:t>sufficient</w:t>
      </w:r>
      <w:proofErr w:type="gramEnd"/>
      <w:r w:rsidR="00D10CF7">
        <w:rPr>
          <w:i w:val="0"/>
          <w:color w:val="auto"/>
          <w:sz w:val="20"/>
        </w:rPr>
        <w:t xml:space="preserve"> interference suppression is considered. </w:t>
      </w:r>
      <w:proofErr w:type="spellStart"/>
      <w:r w:rsidR="00C50510">
        <w:rPr>
          <w:i w:val="0"/>
          <w:color w:val="auto"/>
          <w:sz w:val="20"/>
        </w:rPr>
        <w:t>Rel</w:t>
      </w:r>
      <w:proofErr w:type="spellEnd"/>
      <w:r w:rsidR="00C50510">
        <w:rPr>
          <w:i w:val="0"/>
          <w:color w:val="auto"/>
          <w:sz w:val="20"/>
        </w:rPr>
        <w:t xml:space="preserve"> 16 supports interference suppression via muting, orthogonal </w:t>
      </w:r>
      <w:r w:rsidR="00B61B23">
        <w:rPr>
          <w:i w:val="0"/>
          <w:color w:val="auto"/>
          <w:sz w:val="20"/>
        </w:rPr>
        <w:t xml:space="preserve">reference signal patterns, beam-based </w:t>
      </w:r>
      <w:r w:rsidR="00376332">
        <w:rPr>
          <w:i w:val="0"/>
          <w:color w:val="auto"/>
          <w:sz w:val="20"/>
        </w:rPr>
        <w:t xml:space="preserve">reference signals and </w:t>
      </w:r>
      <w:r w:rsidR="00B61B23">
        <w:rPr>
          <w:i w:val="0"/>
          <w:color w:val="auto"/>
          <w:sz w:val="20"/>
        </w:rPr>
        <w:t xml:space="preserve">reference signal </w:t>
      </w:r>
      <w:r w:rsidR="00376332">
        <w:rPr>
          <w:i w:val="0"/>
          <w:color w:val="auto"/>
          <w:sz w:val="20"/>
        </w:rPr>
        <w:t>processing gains. Additional orthogonalization can be introduced via DL PRS cyclic shifts</w:t>
      </w:r>
    </w:p>
    <w:p w14:paraId="0575588B" w14:textId="7C433F10" w:rsidR="00EF1365" w:rsidRDefault="00EF1365" w:rsidP="00EF1365">
      <w:pPr>
        <w:pStyle w:val="Proposal"/>
        <w:spacing w:before="120"/>
      </w:pPr>
      <w:bookmarkStart w:id="7" w:name="_Toc47645636"/>
      <w:r>
        <w:t>DL PRS cyclic shifts</w:t>
      </w:r>
      <w:r w:rsidR="00945C54">
        <w:t xml:space="preserve"> </w:t>
      </w:r>
      <w:r>
        <w:t xml:space="preserve">are considered for </w:t>
      </w:r>
      <w:r w:rsidR="00945C54">
        <w:t>enhanced interference suppression</w:t>
      </w:r>
      <w:bookmarkEnd w:id="7"/>
    </w:p>
    <w:p w14:paraId="3492CA24" w14:textId="77777777" w:rsidR="00DE3869" w:rsidRDefault="00706316" w:rsidP="0058226C">
      <w:pPr>
        <w:pStyle w:val="IvDInstructiontext"/>
        <w:rPr>
          <w:i w:val="0"/>
          <w:color w:val="auto"/>
          <w:sz w:val="20"/>
        </w:rPr>
      </w:pPr>
      <w:r>
        <w:rPr>
          <w:i w:val="0"/>
          <w:color w:val="auto"/>
          <w:sz w:val="20"/>
        </w:rPr>
        <w:t xml:space="preserve">Some of the discussed </w:t>
      </w:r>
      <w:r w:rsidR="00792F1C">
        <w:rPr>
          <w:i w:val="0"/>
          <w:color w:val="auto"/>
          <w:sz w:val="20"/>
        </w:rPr>
        <w:t xml:space="preserve">positioning enhancements need input from RAN1 and RAN4, such as </w:t>
      </w:r>
    </w:p>
    <w:p w14:paraId="7FA12EFB" w14:textId="26F02CA7" w:rsidR="00EF1365" w:rsidRDefault="00792F1C" w:rsidP="00DE3869">
      <w:pPr>
        <w:pStyle w:val="IvDInstructiontext"/>
        <w:numPr>
          <w:ilvl w:val="0"/>
          <w:numId w:val="25"/>
        </w:numPr>
        <w:rPr>
          <w:i w:val="0"/>
          <w:color w:val="auto"/>
          <w:sz w:val="20"/>
        </w:rPr>
      </w:pPr>
      <w:r>
        <w:rPr>
          <w:i w:val="0"/>
          <w:color w:val="auto"/>
          <w:sz w:val="20"/>
        </w:rPr>
        <w:t xml:space="preserve">support for </w:t>
      </w:r>
      <w:proofErr w:type="spellStart"/>
      <w:r>
        <w:rPr>
          <w:i w:val="0"/>
          <w:color w:val="auto"/>
          <w:sz w:val="20"/>
        </w:rPr>
        <w:t>Rel</w:t>
      </w:r>
      <w:proofErr w:type="spellEnd"/>
      <w:r>
        <w:rPr>
          <w:i w:val="0"/>
          <w:color w:val="auto"/>
          <w:sz w:val="20"/>
        </w:rPr>
        <w:t xml:space="preserve"> 15 reference signals </w:t>
      </w:r>
      <w:r w:rsidR="00DE3869">
        <w:rPr>
          <w:i w:val="0"/>
          <w:color w:val="auto"/>
          <w:sz w:val="20"/>
        </w:rPr>
        <w:t>for positioning purposes</w:t>
      </w:r>
    </w:p>
    <w:p w14:paraId="66EDD144" w14:textId="1CCF4755" w:rsidR="00DE3869" w:rsidRDefault="00DE3869" w:rsidP="00DE3869">
      <w:pPr>
        <w:pStyle w:val="IvDInstructiontext"/>
        <w:numPr>
          <w:ilvl w:val="0"/>
          <w:numId w:val="25"/>
        </w:numPr>
        <w:rPr>
          <w:i w:val="0"/>
          <w:color w:val="auto"/>
          <w:sz w:val="20"/>
        </w:rPr>
      </w:pPr>
      <w:r>
        <w:rPr>
          <w:i w:val="0"/>
          <w:color w:val="auto"/>
          <w:sz w:val="20"/>
        </w:rPr>
        <w:t>additional path reporting enhancements</w:t>
      </w:r>
    </w:p>
    <w:p w14:paraId="56F037D5" w14:textId="04FA32EE" w:rsidR="00DE3869" w:rsidRDefault="00DE3869" w:rsidP="00DE3869">
      <w:pPr>
        <w:pStyle w:val="IvDInstructiontext"/>
        <w:numPr>
          <w:ilvl w:val="0"/>
          <w:numId w:val="25"/>
        </w:numPr>
        <w:rPr>
          <w:i w:val="0"/>
          <w:color w:val="auto"/>
          <w:sz w:val="20"/>
        </w:rPr>
      </w:pPr>
      <w:r>
        <w:rPr>
          <w:i w:val="0"/>
          <w:color w:val="auto"/>
          <w:sz w:val="20"/>
        </w:rPr>
        <w:t>DL PRS cyclic shift</w:t>
      </w:r>
      <w:r w:rsidR="006C0223">
        <w:rPr>
          <w:i w:val="0"/>
          <w:color w:val="auto"/>
          <w:sz w:val="20"/>
        </w:rPr>
        <w:t>s</w:t>
      </w:r>
    </w:p>
    <w:p w14:paraId="0D809102" w14:textId="693DAC8D" w:rsidR="006C0223" w:rsidRDefault="00B82E26" w:rsidP="006C0223">
      <w:pPr>
        <w:pStyle w:val="IvDInstructiontext"/>
        <w:rPr>
          <w:i w:val="0"/>
          <w:color w:val="auto"/>
          <w:sz w:val="20"/>
        </w:rPr>
      </w:pPr>
      <w:r>
        <w:rPr>
          <w:i w:val="0"/>
          <w:color w:val="auto"/>
          <w:sz w:val="20"/>
        </w:rPr>
        <w:t>Therefore, RAN2 shall ask RAN1/4 for input</w:t>
      </w:r>
    </w:p>
    <w:p w14:paraId="03EE1F64" w14:textId="066AAE98" w:rsidR="00B82E26" w:rsidRDefault="00B82E26" w:rsidP="00B82E26">
      <w:pPr>
        <w:pStyle w:val="Proposal"/>
        <w:spacing w:before="120"/>
      </w:pPr>
      <w:bookmarkStart w:id="8" w:name="_Toc47645637"/>
      <w:r>
        <w:t xml:space="preserve">Send </w:t>
      </w:r>
      <w:proofErr w:type="gramStart"/>
      <w:r>
        <w:t>an</w:t>
      </w:r>
      <w:proofErr w:type="gramEnd"/>
      <w:r>
        <w:t xml:space="preserve"> LS to RAN1 and RAN4 </w:t>
      </w:r>
      <w:r w:rsidR="00CD4A41">
        <w:t>for input about</w:t>
      </w:r>
      <w:r w:rsidR="00014EEB">
        <w:t xml:space="preserve"> </w:t>
      </w:r>
      <w:proofErr w:type="spellStart"/>
      <w:r w:rsidR="00014EEB">
        <w:t>Rel</w:t>
      </w:r>
      <w:proofErr w:type="spellEnd"/>
      <w:r w:rsidR="00014EEB">
        <w:t xml:space="preserve"> 15 reference signals for positioning purposes, additional path reporting enhancements and DL PRS cyclic shifts for interference suppression</w:t>
      </w:r>
      <w:bookmarkEnd w:id="8"/>
    </w:p>
    <w:p w14:paraId="3F6814D4" w14:textId="4D09242E" w:rsidR="0082796E" w:rsidRDefault="0082796E" w:rsidP="0082796E">
      <w:pPr>
        <w:pStyle w:val="Heading2"/>
      </w:pPr>
      <w:r>
        <w:t>2.</w:t>
      </w:r>
      <w:r w:rsidR="00296F8A">
        <w:t>5</w:t>
      </w:r>
      <w:r>
        <w:tab/>
      </w:r>
      <w:r w:rsidR="004422B2">
        <w:t xml:space="preserve">Cartesian </w:t>
      </w:r>
      <w:r w:rsidR="00900D0B">
        <w:t>Coordinate System</w:t>
      </w:r>
      <w:r>
        <w:t xml:space="preserve"> </w:t>
      </w:r>
      <w:r w:rsidR="004422B2">
        <w:t>for TRP location info</w:t>
      </w:r>
    </w:p>
    <w:p w14:paraId="6CAA3CC7" w14:textId="326EDFD6" w:rsidR="00F94365" w:rsidRDefault="000A6DCB" w:rsidP="00F94365">
      <w:pPr>
        <w:rPr>
          <w:rFonts w:ascii="Arial" w:hAnsi="Arial" w:cs="Arial"/>
        </w:rPr>
      </w:pPr>
      <w:r w:rsidRPr="00677FF1">
        <w:rPr>
          <w:rFonts w:ascii="Arial" w:hAnsi="Arial" w:cs="Arial"/>
        </w:rPr>
        <w:t xml:space="preserve">The </w:t>
      </w:r>
      <w:proofErr w:type="spellStart"/>
      <w:r>
        <w:rPr>
          <w:rFonts w:ascii="Arial" w:hAnsi="Arial" w:cs="Arial"/>
        </w:rPr>
        <w:t>Rel</w:t>
      </w:r>
      <w:proofErr w:type="spellEnd"/>
      <w:r>
        <w:rPr>
          <w:rFonts w:ascii="Arial" w:hAnsi="Arial" w:cs="Arial"/>
        </w:rPr>
        <w:t xml:space="preserve"> 16</w:t>
      </w:r>
      <w:r w:rsidRPr="00677FF1">
        <w:rPr>
          <w:rFonts w:ascii="Arial" w:hAnsi="Arial" w:cs="Arial"/>
        </w:rPr>
        <w:t xml:space="preserve"> representation of TRP </w:t>
      </w:r>
      <w:r>
        <w:rPr>
          <w:rFonts w:ascii="Arial" w:hAnsi="Arial" w:cs="Arial"/>
        </w:rPr>
        <w:t>location information</w:t>
      </w:r>
      <w:r w:rsidRPr="00677FF1">
        <w:rPr>
          <w:rFonts w:ascii="Arial" w:hAnsi="Arial" w:cs="Arial"/>
        </w:rPr>
        <w:t xml:space="preserve"> is based on a reference point and relative coordinates in relation to the reference point.</w:t>
      </w:r>
      <w:r w:rsidR="002F7744">
        <w:rPr>
          <w:rFonts w:ascii="Arial" w:hAnsi="Arial" w:cs="Arial"/>
        </w:rPr>
        <w:t xml:space="preserve"> Both the reference point and the relative coordinates are represented in</w:t>
      </w:r>
      <w:r w:rsidR="00713112">
        <w:rPr>
          <w:rFonts w:ascii="Arial" w:hAnsi="Arial" w:cs="Arial"/>
        </w:rPr>
        <w:t xml:space="preserve"> geodetic coordinates (longitude and latitude)</w:t>
      </w:r>
      <w:r w:rsidR="00545D7B">
        <w:rPr>
          <w:rFonts w:ascii="Arial" w:hAnsi="Arial" w:cs="Arial"/>
        </w:rPr>
        <w:t>.</w:t>
      </w:r>
      <w:r w:rsidRPr="00677FF1">
        <w:rPr>
          <w:rFonts w:ascii="Arial" w:hAnsi="Arial" w:cs="Arial"/>
        </w:rPr>
        <w:t xml:space="preserve"> This </w:t>
      </w:r>
      <w:r w:rsidR="00545D7B">
        <w:rPr>
          <w:rFonts w:ascii="Arial" w:hAnsi="Arial" w:cs="Arial"/>
        </w:rPr>
        <w:t xml:space="preserve">representation </w:t>
      </w:r>
      <w:r w:rsidRPr="00677FF1">
        <w:rPr>
          <w:rFonts w:ascii="Arial" w:hAnsi="Arial" w:cs="Arial"/>
        </w:rPr>
        <w:t xml:space="preserve">is </w:t>
      </w:r>
      <w:r w:rsidR="00545D7B">
        <w:rPr>
          <w:rFonts w:ascii="Arial" w:hAnsi="Arial" w:cs="Arial"/>
        </w:rPr>
        <w:t>very</w:t>
      </w:r>
      <w:r w:rsidRPr="00677FF1">
        <w:rPr>
          <w:rFonts w:ascii="Arial" w:hAnsi="Arial" w:cs="Arial"/>
        </w:rPr>
        <w:t xml:space="preserve"> suitable to represent macro and micro deployments, but not very suitable no</w:t>
      </w:r>
      <w:r w:rsidR="00545D7B">
        <w:rPr>
          <w:rFonts w:ascii="Arial" w:hAnsi="Arial" w:cs="Arial"/>
        </w:rPr>
        <w:t>r</w:t>
      </w:r>
      <w:r w:rsidRPr="00677FF1">
        <w:rPr>
          <w:rFonts w:ascii="Arial" w:hAnsi="Arial" w:cs="Arial"/>
        </w:rPr>
        <w:t xml:space="preserve"> very efficient to represent indoor deployments such as the indoor open office</w:t>
      </w:r>
      <w:r w:rsidR="00545D7B">
        <w:rPr>
          <w:rFonts w:ascii="Arial" w:hAnsi="Arial" w:cs="Arial"/>
        </w:rPr>
        <w:t xml:space="preserve"> or indoor factory</w:t>
      </w:r>
      <w:r w:rsidRPr="00677FF1">
        <w:rPr>
          <w:rFonts w:ascii="Arial" w:hAnsi="Arial" w:cs="Arial"/>
        </w:rPr>
        <w:t>. In such environment</w:t>
      </w:r>
      <w:r w:rsidR="00545D7B">
        <w:rPr>
          <w:rFonts w:ascii="Arial" w:hAnsi="Arial" w:cs="Arial"/>
        </w:rPr>
        <w:t>s</w:t>
      </w:r>
      <w:r w:rsidRPr="00677FF1">
        <w:rPr>
          <w:rFonts w:ascii="Arial" w:hAnsi="Arial" w:cs="Arial"/>
        </w:rPr>
        <w:t xml:space="preserve">, it is more appropriate to define a reference point such as a lower left </w:t>
      </w:r>
      <w:r w:rsidR="00910900">
        <w:rPr>
          <w:rFonts w:ascii="Arial" w:hAnsi="Arial" w:cs="Arial"/>
        </w:rPr>
        <w:t>point</w:t>
      </w:r>
      <w:r w:rsidR="004422B2">
        <w:rPr>
          <w:rFonts w:ascii="Arial" w:hAnsi="Arial" w:cs="Arial"/>
        </w:rPr>
        <w:t xml:space="preserve"> of a floor plan</w:t>
      </w:r>
      <w:r w:rsidRPr="00677FF1">
        <w:rPr>
          <w:rFonts w:ascii="Arial" w:hAnsi="Arial" w:cs="Arial"/>
        </w:rPr>
        <w:t xml:space="preserve">, and then define relative </w:t>
      </w:r>
      <w:r w:rsidR="004422B2">
        <w:rPr>
          <w:rFonts w:ascii="Arial" w:hAnsi="Arial" w:cs="Arial"/>
        </w:rPr>
        <w:t>Cartesian</w:t>
      </w:r>
      <w:r w:rsidRPr="00677FF1">
        <w:rPr>
          <w:rFonts w:ascii="Arial" w:hAnsi="Arial" w:cs="Arial"/>
        </w:rPr>
        <w:t xml:space="preserve"> coordinates in relation to the reference point.</w:t>
      </w:r>
      <w:r w:rsidR="00515FEB">
        <w:rPr>
          <w:rFonts w:ascii="Arial" w:hAnsi="Arial" w:cs="Arial"/>
        </w:rPr>
        <w:t xml:space="preserve"> A Cartesian local coordinate system </w:t>
      </w:r>
      <w:r w:rsidR="00FE19E3">
        <w:rPr>
          <w:rFonts w:ascii="Arial" w:hAnsi="Arial" w:cs="Arial"/>
        </w:rPr>
        <w:t xml:space="preserve">for both assistance data and position estimates means that the positioning system is more naturally integrated with the </w:t>
      </w:r>
      <w:r w:rsidR="004950DD">
        <w:rPr>
          <w:rFonts w:ascii="Arial" w:hAnsi="Arial" w:cs="Arial"/>
        </w:rPr>
        <w:t xml:space="preserve">information system of the factory, office, </w:t>
      </w:r>
      <w:proofErr w:type="spellStart"/>
      <w:proofErr w:type="gramStart"/>
      <w:r w:rsidR="004950DD">
        <w:rPr>
          <w:rFonts w:ascii="Arial" w:hAnsi="Arial" w:cs="Arial"/>
        </w:rPr>
        <w:t>warehouse,etc</w:t>
      </w:r>
      <w:proofErr w:type="spellEnd"/>
      <w:proofErr w:type="gramEnd"/>
      <w:r w:rsidR="00E57156">
        <w:rPr>
          <w:rFonts w:ascii="Arial" w:hAnsi="Arial" w:cs="Arial"/>
        </w:rPr>
        <w:t>, compared to a geodetic coordinate system.</w:t>
      </w:r>
    </w:p>
    <w:p w14:paraId="73BFF6A5" w14:textId="6B7BB11A" w:rsidR="00B0628E" w:rsidRPr="00CE0424" w:rsidRDefault="00E57156" w:rsidP="00B0628E">
      <w:pPr>
        <w:pStyle w:val="Observation"/>
      </w:pPr>
      <w:bookmarkStart w:id="9" w:name="_Toc47645641"/>
      <w:r>
        <w:t xml:space="preserve">A Cartesian coordinate system is more </w:t>
      </w:r>
      <w:r w:rsidR="007431B7">
        <w:t xml:space="preserve">appropriate </w:t>
      </w:r>
      <w:r w:rsidR="002E2A96">
        <w:t xml:space="preserve">to represent location information and position estimates in </w:t>
      </w:r>
      <w:proofErr w:type="spellStart"/>
      <w:r w:rsidR="002E2A96">
        <w:t>IIoT</w:t>
      </w:r>
      <w:proofErr w:type="spellEnd"/>
      <w:r w:rsidR="002E2A96">
        <w:t xml:space="preserve"> use cases</w:t>
      </w:r>
      <w:r w:rsidR="00100F02">
        <w:t>.</w:t>
      </w:r>
      <w:bookmarkEnd w:id="9"/>
    </w:p>
    <w:p w14:paraId="24313143" w14:textId="7ACCD1C0" w:rsidR="00403909" w:rsidRDefault="00E66692" w:rsidP="00F94365">
      <w:pPr>
        <w:rPr>
          <w:rFonts w:ascii="Arial" w:hAnsi="Arial" w:cs="Arial"/>
        </w:rPr>
      </w:pPr>
      <w:r>
        <w:rPr>
          <w:rFonts w:ascii="Arial" w:hAnsi="Arial" w:cs="Arial"/>
        </w:rPr>
        <w:t>Local C</w:t>
      </w:r>
      <w:r w:rsidR="00356235">
        <w:rPr>
          <w:rFonts w:ascii="Arial" w:hAnsi="Arial" w:cs="Arial"/>
        </w:rPr>
        <w:t>artesian coordinates ha</w:t>
      </w:r>
      <w:r>
        <w:rPr>
          <w:rFonts w:ascii="Arial" w:hAnsi="Arial" w:cs="Arial"/>
        </w:rPr>
        <w:t>ve</w:t>
      </w:r>
      <w:r w:rsidR="00356235">
        <w:rPr>
          <w:rFonts w:ascii="Arial" w:hAnsi="Arial" w:cs="Arial"/>
        </w:rPr>
        <w:t xml:space="preserve"> also</w:t>
      </w:r>
      <w:r>
        <w:rPr>
          <w:rFonts w:ascii="Arial" w:hAnsi="Arial" w:cs="Arial"/>
        </w:rPr>
        <w:t xml:space="preserve"> already been considered when representing the displacement information </w:t>
      </w:r>
      <w:r w:rsidR="00CB3D99">
        <w:rPr>
          <w:rFonts w:ascii="Arial" w:hAnsi="Arial" w:cs="Arial"/>
        </w:rPr>
        <w:t>that a target device can report</w:t>
      </w:r>
      <w:r w:rsidR="006F6C65">
        <w:rPr>
          <w:rFonts w:ascii="Arial" w:hAnsi="Arial" w:cs="Arial"/>
        </w:rPr>
        <w:t xml:space="preserve"> considering the movements since a reference time</w:t>
      </w:r>
      <w:r w:rsidR="00052CE6">
        <w:rPr>
          <w:rFonts w:ascii="Arial" w:hAnsi="Arial" w:cs="Arial"/>
        </w:rPr>
        <w:t xml:space="preserve">. The displacement is separated into a </w:t>
      </w:r>
      <w:r w:rsidR="00CB3D99">
        <w:rPr>
          <w:rFonts w:ascii="Arial" w:hAnsi="Arial" w:cs="Arial"/>
        </w:rPr>
        <w:t xml:space="preserve">horizontal displacement </w:t>
      </w:r>
      <w:r w:rsidR="004B66C3">
        <w:rPr>
          <w:rFonts w:ascii="Arial" w:hAnsi="Arial" w:cs="Arial"/>
        </w:rPr>
        <w:t xml:space="preserve">in </w:t>
      </w:r>
      <w:proofErr w:type="spellStart"/>
      <w:r w:rsidR="004B66C3">
        <w:rPr>
          <w:rFonts w:ascii="Arial" w:hAnsi="Arial" w:cs="Arial"/>
        </w:rPr>
        <w:t>centimeters</w:t>
      </w:r>
      <w:proofErr w:type="spellEnd"/>
      <w:r w:rsidR="004B66C3">
        <w:rPr>
          <w:rFonts w:ascii="Arial" w:hAnsi="Arial" w:cs="Arial"/>
        </w:rPr>
        <w:t xml:space="preserve"> with a bearing in relation to </w:t>
      </w:r>
      <w:r w:rsidR="00AB5447">
        <w:rPr>
          <w:rFonts w:ascii="Arial" w:hAnsi="Arial" w:cs="Arial"/>
        </w:rPr>
        <w:t xml:space="preserve">a reference direction </w:t>
      </w:r>
      <w:r w:rsidR="00C10867">
        <w:rPr>
          <w:rFonts w:ascii="Arial" w:hAnsi="Arial" w:cs="Arial"/>
        </w:rPr>
        <w:t xml:space="preserve">and a vertical displacement in </w:t>
      </w:r>
      <w:proofErr w:type="spellStart"/>
      <w:r w:rsidR="00C10867">
        <w:rPr>
          <w:rFonts w:ascii="Arial" w:hAnsi="Arial" w:cs="Arial"/>
        </w:rPr>
        <w:t>centimeters</w:t>
      </w:r>
      <w:proofErr w:type="spellEnd"/>
      <w:r w:rsidR="00C10867">
        <w:rPr>
          <w:rFonts w:ascii="Arial" w:hAnsi="Arial" w:cs="Arial"/>
        </w:rPr>
        <w:t xml:space="preserve"> </w:t>
      </w:r>
      <w:r w:rsidR="00E81B04">
        <w:rPr>
          <w:rFonts w:ascii="Arial" w:hAnsi="Arial" w:cs="Arial"/>
        </w:rPr>
        <w:t xml:space="preserve">in relation to the </w:t>
      </w:r>
      <w:proofErr w:type="spellStart"/>
      <w:r w:rsidR="00052CE6">
        <w:rPr>
          <w:rFonts w:ascii="Arial" w:hAnsi="Arial" w:cs="Arial"/>
        </w:rPr>
        <w:t>center</w:t>
      </w:r>
      <w:proofErr w:type="spellEnd"/>
      <w:r w:rsidR="00052CE6">
        <w:rPr>
          <w:rFonts w:ascii="Arial" w:hAnsi="Arial" w:cs="Arial"/>
        </w:rPr>
        <w:t xml:space="preserve"> of the earth</w:t>
      </w:r>
      <w:r w:rsidR="006F6C65">
        <w:rPr>
          <w:rFonts w:ascii="Arial" w:hAnsi="Arial" w:cs="Arial"/>
        </w:rPr>
        <w:t>.</w:t>
      </w:r>
    </w:p>
    <w:p w14:paraId="3B1DFECF" w14:textId="604F16BE" w:rsidR="006F6C65" w:rsidRPr="00CE0424" w:rsidRDefault="006F6C65" w:rsidP="006F6C65">
      <w:pPr>
        <w:pStyle w:val="Observation"/>
      </w:pPr>
      <w:bookmarkStart w:id="10" w:name="_Toc47645642"/>
      <w:r>
        <w:t xml:space="preserve">Displacements in LPP are already represented </w:t>
      </w:r>
      <w:r w:rsidR="001F03FE">
        <w:t>in a</w:t>
      </w:r>
      <w:r>
        <w:t xml:space="preserve"> Cartesian coordinate system</w:t>
      </w:r>
      <w:r w:rsidR="001F03FE">
        <w:t>.</w:t>
      </w:r>
      <w:bookmarkEnd w:id="10"/>
    </w:p>
    <w:p w14:paraId="4AFA3E73" w14:textId="0E5313F4" w:rsidR="00C92FB9" w:rsidRPr="00677FF1" w:rsidRDefault="00100F02" w:rsidP="00F94365">
      <w:pPr>
        <w:rPr>
          <w:rFonts w:ascii="Arial" w:hAnsi="Arial" w:cs="Arial"/>
        </w:rPr>
      </w:pPr>
      <w:r>
        <w:rPr>
          <w:rFonts w:ascii="Arial" w:hAnsi="Arial" w:cs="Arial"/>
        </w:rPr>
        <w:t xml:space="preserve">Furthermore, RAN3 has agreed to support </w:t>
      </w:r>
      <w:r w:rsidR="006B72FE">
        <w:rPr>
          <w:rFonts w:ascii="Arial" w:hAnsi="Arial" w:cs="Arial"/>
        </w:rPr>
        <w:t xml:space="preserve">TRP location information in either geodetic or Cartesian coordinates, which means that the generalization to support both coordinate system types has already started in </w:t>
      </w:r>
      <w:proofErr w:type="spellStart"/>
      <w:r w:rsidR="006B72FE">
        <w:rPr>
          <w:rFonts w:ascii="Arial" w:hAnsi="Arial" w:cs="Arial"/>
        </w:rPr>
        <w:t>Rel</w:t>
      </w:r>
      <w:proofErr w:type="spellEnd"/>
      <w:r w:rsidR="006B72FE">
        <w:rPr>
          <w:rFonts w:ascii="Arial" w:hAnsi="Arial" w:cs="Arial"/>
        </w:rPr>
        <w:t xml:space="preserve"> 16 for </w:t>
      </w:r>
      <w:proofErr w:type="spellStart"/>
      <w:r w:rsidR="006B72FE">
        <w:rPr>
          <w:rFonts w:ascii="Arial" w:hAnsi="Arial" w:cs="Arial"/>
        </w:rPr>
        <w:t>NRPPa</w:t>
      </w:r>
      <w:proofErr w:type="spellEnd"/>
      <w:r w:rsidR="006B72FE">
        <w:rPr>
          <w:rFonts w:ascii="Arial" w:hAnsi="Arial" w:cs="Arial"/>
        </w:rPr>
        <w:t xml:space="preserve"> and</w:t>
      </w:r>
      <w:r w:rsidR="00CB6674">
        <w:rPr>
          <w:rFonts w:ascii="Arial" w:hAnsi="Arial" w:cs="Arial"/>
        </w:rPr>
        <w:t xml:space="preserve"> it is straight-forward to introduce it in LPP.</w:t>
      </w:r>
    </w:p>
    <w:p w14:paraId="7F756B10" w14:textId="73F754C1" w:rsidR="0009183A" w:rsidRPr="00CE0424" w:rsidRDefault="0009183A" w:rsidP="0009183A">
      <w:pPr>
        <w:pStyle w:val="Observation"/>
      </w:pPr>
      <w:bookmarkStart w:id="11" w:name="_Toc47645643"/>
      <w:r>
        <w:t xml:space="preserve">RAN3 already has introduced support </w:t>
      </w:r>
      <w:r w:rsidR="00353B1D">
        <w:t xml:space="preserve">in </w:t>
      </w:r>
      <w:proofErr w:type="spellStart"/>
      <w:r w:rsidR="00353B1D">
        <w:t>Rel</w:t>
      </w:r>
      <w:proofErr w:type="spellEnd"/>
      <w:r w:rsidR="00353B1D">
        <w:t xml:space="preserve"> 16 </w:t>
      </w:r>
      <w:proofErr w:type="spellStart"/>
      <w:r w:rsidR="00353B1D">
        <w:t>NRPPa</w:t>
      </w:r>
      <w:proofErr w:type="spellEnd"/>
      <w:r w:rsidR="00353B1D">
        <w:t xml:space="preserve"> </w:t>
      </w:r>
      <w:r>
        <w:t xml:space="preserve">for </w:t>
      </w:r>
      <w:r w:rsidR="00353B1D">
        <w:t xml:space="preserve">TRP location information in a </w:t>
      </w:r>
      <w:r>
        <w:t>Cartesian coordinate system.</w:t>
      </w:r>
      <w:bookmarkEnd w:id="11"/>
    </w:p>
    <w:p w14:paraId="0ADBFA5B" w14:textId="5747837B" w:rsidR="00907112" w:rsidRDefault="00353B1D" w:rsidP="00F94365">
      <w:pPr>
        <w:rPr>
          <w:rFonts w:ascii="Arial" w:hAnsi="Arial" w:cs="Arial"/>
        </w:rPr>
      </w:pPr>
      <w:r w:rsidRPr="00677FF1">
        <w:rPr>
          <w:rFonts w:ascii="Arial" w:hAnsi="Arial" w:cs="Arial"/>
        </w:rPr>
        <w:t xml:space="preserve">Therefore, </w:t>
      </w:r>
      <w:r>
        <w:rPr>
          <w:rFonts w:ascii="Arial" w:hAnsi="Arial" w:cs="Arial"/>
        </w:rPr>
        <w:t xml:space="preserve">we have the </w:t>
      </w:r>
      <w:r w:rsidR="00403909">
        <w:rPr>
          <w:rFonts w:ascii="Arial" w:hAnsi="Arial" w:cs="Arial"/>
        </w:rPr>
        <w:t>following proposal</w:t>
      </w:r>
    </w:p>
    <w:p w14:paraId="62574B51" w14:textId="4B31F9C3" w:rsidR="001F03FE" w:rsidRDefault="001F03FE" w:rsidP="001F03FE">
      <w:pPr>
        <w:pStyle w:val="Proposal"/>
      </w:pPr>
      <w:bookmarkStart w:id="12" w:name="_Toc47645638"/>
      <w:r>
        <w:t xml:space="preserve">RAN2 to agree to support </w:t>
      </w:r>
      <w:r w:rsidR="005A21D5">
        <w:t>location information in a Cartesian coordinate system</w:t>
      </w:r>
      <w:r w:rsidR="009E1B42">
        <w:t xml:space="preserve"> in LPP.</w:t>
      </w:r>
      <w:bookmarkEnd w:id="12"/>
      <w:r w:rsidR="009E1B42">
        <w:t xml:space="preserve"> </w:t>
      </w:r>
    </w:p>
    <w:p w14:paraId="55468B19" w14:textId="77777777" w:rsidR="00403909" w:rsidRPr="00677FF1" w:rsidRDefault="00403909" w:rsidP="00F94365">
      <w:pPr>
        <w:rPr>
          <w:rFonts w:ascii="Arial" w:hAnsi="Arial" w:cs="Arial"/>
        </w:rPr>
      </w:pPr>
    </w:p>
    <w:p w14:paraId="5859D10D" w14:textId="72BDC97B" w:rsidR="00907112" w:rsidRDefault="00907112" w:rsidP="00907112">
      <w:pPr>
        <w:pStyle w:val="Heading2"/>
      </w:pPr>
      <w:r>
        <w:lastRenderedPageBreak/>
        <w:t>2.</w:t>
      </w:r>
      <w:r w:rsidR="00296F8A">
        <w:t>6</w:t>
      </w:r>
      <w:r>
        <w:tab/>
        <w:t>Positioning without LMF involvement</w:t>
      </w:r>
    </w:p>
    <w:p w14:paraId="663F9870" w14:textId="29E469BC" w:rsidR="007C2E71" w:rsidRDefault="007C2E71" w:rsidP="00AC7D8A">
      <w:pPr>
        <w:rPr>
          <w:rFonts w:ascii="Arial" w:hAnsi="Arial" w:cs="Arial"/>
          <w:lang w:val="en-US" w:eastAsia="en-US"/>
        </w:rPr>
      </w:pPr>
      <w:r w:rsidRPr="00084E06">
        <w:rPr>
          <w:rFonts w:ascii="Arial" w:hAnsi="Arial" w:cs="Arial"/>
          <w:lang w:val="en-US" w:eastAsia="en-US"/>
        </w:rPr>
        <w:t>Rel-16 introduces support of broadcast of AD</w:t>
      </w:r>
      <w:r w:rsidR="00E14C8E" w:rsidRPr="00084E06">
        <w:rPr>
          <w:rFonts w:ascii="Arial" w:hAnsi="Arial" w:cs="Arial"/>
          <w:lang w:val="en-US" w:eastAsia="en-US"/>
        </w:rPr>
        <w:t xml:space="preserve">. Further UE may obtain assistance data using on demand connected procedure while in </w:t>
      </w:r>
      <w:r w:rsidR="00084E06">
        <w:rPr>
          <w:rFonts w:ascii="Arial" w:hAnsi="Arial" w:cs="Arial"/>
          <w:lang w:val="en-US" w:eastAsia="en-US"/>
        </w:rPr>
        <w:t>RRC Connected state</w:t>
      </w:r>
      <w:r w:rsidR="003A42B2">
        <w:rPr>
          <w:rFonts w:ascii="Arial" w:hAnsi="Arial" w:cs="Arial"/>
          <w:lang w:val="en-US" w:eastAsia="en-US"/>
        </w:rPr>
        <w:t>. It is possible to cipher the AD/posSIBs.</w:t>
      </w:r>
    </w:p>
    <w:p w14:paraId="3AB925E4" w14:textId="4AEB5A8D" w:rsidR="003A42B2" w:rsidRPr="00084E06" w:rsidRDefault="003A42B2" w:rsidP="00AC7D8A">
      <w:pPr>
        <w:rPr>
          <w:rFonts w:ascii="Arial" w:hAnsi="Arial" w:cs="Arial"/>
          <w:lang w:val="en-US" w:eastAsia="en-US"/>
        </w:rPr>
      </w:pPr>
    </w:p>
    <w:p w14:paraId="3FCAB3AD" w14:textId="600C4B56" w:rsidR="00AC7D8A" w:rsidRDefault="00AC7D8A" w:rsidP="00AC7D8A">
      <w:pPr>
        <w:rPr>
          <w:lang w:val="en-US" w:eastAsia="en-US"/>
        </w:rPr>
      </w:pPr>
      <w:r>
        <w:rPr>
          <w:lang w:val="en-US" w:eastAsia="en-US"/>
        </w:rPr>
        <w:t>From 23.273</w:t>
      </w:r>
    </w:p>
    <w:p w14:paraId="5E5BBFF9" w14:textId="77777777" w:rsidR="00AC7D8A" w:rsidRDefault="00AC7D8A" w:rsidP="00AC7D8A">
      <w:pPr>
        <w:pStyle w:val="TH"/>
        <w:rPr>
          <w:lang w:val="en-US" w:eastAsia="en-US"/>
        </w:rPr>
      </w:pPr>
      <w:r>
        <w:rPr>
          <w:lang w:val="en-US"/>
        </w:rPr>
        <w:t>Table 7.1-2: LCS Mobile Originated data for a UE Subscriber</w:t>
      </w:r>
    </w:p>
    <w:tbl>
      <w:tblPr>
        <w:tblW w:w="0" w:type="auto"/>
        <w:jc w:val="center"/>
        <w:tblCellMar>
          <w:left w:w="0" w:type="dxa"/>
          <w:right w:w="0" w:type="dxa"/>
        </w:tblCellMar>
        <w:tblLook w:val="04A0" w:firstRow="1" w:lastRow="0" w:firstColumn="1" w:lastColumn="0" w:noHBand="0" w:noVBand="1"/>
      </w:tblPr>
      <w:tblGrid>
        <w:gridCol w:w="2322"/>
        <w:gridCol w:w="992"/>
        <w:gridCol w:w="6237"/>
      </w:tblGrid>
      <w:tr w:rsidR="00AC7D8A" w14:paraId="6A0F2252" w14:textId="77777777" w:rsidTr="00AC7D8A">
        <w:trPr>
          <w:jc w:val="center"/>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00E0A248" w14:textId="77777777" w:rsidR="00AC7D8A" w:rsidRDefault="00AC7D8A">
            <w:pPr>
              <w:pStyle w:val="TAH"/>
              <w:rPr>
                <w:szCs w:val="18"/>
                <w:lang w:val="sv-SE" w:eastAsia="sv-SE"/>
              </w:rPr>
            </w:pPr>
            <w:r>
              <w:t>MO-LR Data</w:t>
            </w:r>
          </w:p>
        </w:tc>
        <w:tc>
          <w:tcPr>
            <w:tcW w:w="992"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44BE4A12" w14:textId="77777777" w:rsidR="00AC7D8A" w:rsidRDefault="00AC7D8A">
            <w:pPr>
              <w:pStyle w:val="TAH"/>
              <w:rPr>
                <w:sz w:val="20"/>
              </w:rPr>
            </w:pPr>
            <w:r>
              <w:t>Presence</w:t>
            </w:r>
          </w:p>
        </w:tc>
        <w:tc>
          <w:tcPr>
            <w:tcW w:w="6237"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32C6AEF" w14:textId="77777777" w:rsidR="00AC7D8A" w:rsidRDefault="00AC7D8A">
            <w:pPr>
              <w:pStyle w:val="TAH"/>
            </w:pPr>
            <w:r>
              <w:t xml:space="preserve">UDM data </w:t>
            </w:r>
          </w:p>
        </w:tc>
      </w:tr>
      <w:tr w:rsidR="00AC7D8A" w14:paraId="5D40205B" w14:textId="77777777" w:rsidTr="00AC7D8A">
        <w:trPr>
          <w:jc w:val="center"/>
        </w:trPr>
        <w:tc>
          <w:tcPr>
            <w:tcW w:w="2322"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61A49946" w14:textId="77777777" w:rsidR="00AC7D8A" w:rsidRDefault="00AC7D8A">
            <w:pPr>
              <w:pStyle w:val="TAL"/>
            </w:pPr>
            <w:r>
              <w:t>Mobile Originated data</w:t>
            </w:r>
          </w:p>
        </w:tc>
        <w:tc>
          <w:tcPr>
            <w:tcW w:w="992" w:type="dxa"/>
            <w:tcBorders>
              <w:top w:val="nil"/>
              <w:left w:val="nil"/>
              <w:bottom w:val="single" w:sz="8" w:space="0" w:color="auto"/>
              <w:right w:val="single" w:sz="8" w:space="0" w:color="auto"/>
            </w:tcBorders>
            <w:tcMar>
              <w:top w:w="0" w:type="dxa"/>
              <w:left w:w="28" w:type="dxa"/>
              <w:bottom w:w="0" w:type="dxa"/>
              <w:right w:w="28" w:type="dxa"/>
            </w:tcMar>
          </w:tcPr>
          <w:p w14:paraId="02990B71" w14:textId="77777777" w:rsidR="00AC7D8A" w:rsidRDefault="00AC7D8A">
            <w:pPr>
              <w:pStyle w:val="TAC"/>
            </w:pPr>
            <w:r>
              <w:t>M</w:t>
            </w:r>
          </w:p>
          <w:p w14:paraId="4458AEF0" w14:textId="77777777" w:rsidR="00AC7D8A" w:rsidRDefault="00AC7D8A">
            <w:pPr>
              <w:pStyle w:val="TAC"/>
            </w:pPr>
          </w:p>
          <w:p w14:paraId="193C1292" w14:textId="77777777" w:rsidR="00AC7D8A" w:rsidRDefault="00AC7D8A">
            <w:pPr>
              <w:pStyle w:val="TAC"/>
              <w:jc w:val="left"/>
            </w:pPr>
          </w:p>
        </w:tc>
        <w:tc>
          <w:tcPr>
            <w:tcW w:w="6237" w:type="dxa"/>
            <w:tcBorders>
              <w:top w:val="nil"/>
              <w:left w:val="nil"/>
              <w:bottom w:val="single" w:sz="8" w:space="0" w:color="auto"/>
              <w:right w:val="single" w:sz="8" w:space="0" w:color="auto"/>
            </w:tcBorders>
            <w:tcMar>
              <w:top w:w="0" w:type="dxa"/>
              <w:left w:w="28" w:type="dxa"/>
              <w:bottom w:w="0" w:type="dxa"/>
              <w:right w:w="28" w:type="dxa"/>
            </w:tcMar>
            <w:hideMark/>
          </w:tcPr>
          <w:p w14:paraId="30A12C4E" w14:textId="77777777" w:rsidR="00AC7D8A" w:rsidRDefault="00AC7D8A">
            <w:pPr>
              <w:pStyle w:val="TAL"/>
              <w:rPr>
                <w:lang w:val="en-US"/>
              </w:rPr>
            </w:pPr>
            <w:r>
              <w:rPr>
                <w:lang w:val="en-US"/>
              </w:rPr>
              <w:t>List of MO-LR services allowed for a UE subscriber:</w:t>
            </w:r>
          </w:p>
          <w:p w14:paraId="322D67D5" w14:textId="77777777" w:rsidR="00AC7D8A" w:rsidRDefault="00AC7D8A">
            <w:pPr>
              <w:pStyle w:val="TAL"/>
              <w:ind w:left="523" w:hanging="240"/>
              <w:rPr>
                <w:lang w:val="en-US"/>
              </w:rPr>
            </w:pPr>
            <w:r>
              <w:rPr>
                <w:lang w:val="en-US"/>
              </w:rPr>
              <w:t>-     Basic Self Location (UE can receive its own location)</w:t>
            </w:r>
          </w:p>
          <w:p w14:paraId="12F51266" w14:textId="77777777" w:rsidR="00AC7D8A" w:rsidRDefault="00AC7D8A">
            <w:pPr>
              <w:pStyle w:val="TAL"/>
              <w:ind w:left="523" w:hanging="240"/>
              <w:rPr>
                <w:lang w:val="en-US"/>
              </w:rPr>
            </w:pPr>
            <w:r>
              <w:rPr>
                <w:highlight w:val="yellow"/>
                <w:lang w:val="en-US"/>
              </w:rPr>
              <w:t>-     Autonomous Self Location (UE can receive location assistance data)</w:t>
            </w:r>
          </w:p>
          <w:p w14:paraId="5ECF997C" w14:textId="77777777" w:rsidR="00AC7D8A" w:rsidRDefault="00AC7D8A">
            <w:pPr>
              <w:pStyle w:val="TAL"/>
              <w:ind w:left="523" w:hanging="240"/>
              <w:rPr>
                <w:lang w:val="sv-SE"/>
              </w:rPr>
            </w:pPr>
            <w:r>
              <w:t xml:space="preserve">-     Transfer to Third Party </w:t>
            </w:r>
          </w:p>
        </w:tc>
      </w:tr>
    </w:tbl>
    <w:p w14:paraId="0195344C" w14:textId="77777777" w:rsidR="00907112" w:rsidRPr="00907112" w:rsidRDefault="00907112" w:rsidP="00907112"/>
    <w:p w14:paraId="51D0F528" w14:textId="0B045AAA" w:rsidR="00907112" w:rsidRPr="00390DF1" w:rsidRDefault="008B4395" w:rsidP="00F94365">
      <w:pPr>
        <w:rPr>
          <w:rFonts w:ascii="Arial" w:hAnsi="Arial" w:cs="Arial"/>
        </w:rPr>
      </w:pPr>
      <w:r w:rsidRPr="00390DF1">
        <w:rPr>
          <w:rFonts w:ascii="Arial" w:hAnsi="Arial" w:cs="Arial"/>
        </w:rPr>
        <w:t xml:space="preserve">It says, UE can perform </w:t>
      </w:r>
      <w:r w:rsidR="002E15BE" w:rsidRPr="00390DF1">
        <w:rPr>
          <w:rFonts w:ascii="Arial" w:hAnsi="Arial" w:cs="Arial"/>
        </w:rPr>
        <w:t>self-location</w:t>
      </w:r>
      <w:r w:rsidRPr="00390DF1">
        <w:rPr>
          <w:rFonts w:ascii="Arial" w:hAnsi="Arial" w:cs="Arial"/>
        </w:rPr>
        <w:t xml:space="preserve"> if it obtains </w:t>
      </w:r>
      <w:r w:rsidR="002E15BE" w:rsidRPr="00390DF1">
        <w:rPr>
          <w:rFonts w:ascii="Arial" w:hAnsi="Arial" w:cs="Arial"/>
        </w:rPr>
        <w:t>location assistance data. Thus, in scenario where NW is pr</w:t>
      </w:r>
      <w:r w:rsidR="001731A7" w:rsidRPr="00390DF1">
        <w:rPr>
          <w:rFonts w:ascii="Arial" w:hAnsi="Arial" w:cs="Arial"/>
        </w:rPr>
        <w:t>ovi</w:t>
      </w:r>
      <w:r w:rsidR="00390DF1" w:rsidRPr="00390DF1">
        <w:rPr>
          <w:rFonts w:ascii="Arial" w:hAnsi="Arial" w:cs="Arial"/>
        </w:rPr>
        <w:t>ding</w:t>
      </w:r>
      <w:r w:rsidR="001731A7" w:rsidRPr="00390DF1">
        <w:rPr>
          <w:rFonts w:ascii="Arial" w:hAnsi="Arial" w:cs="Arial"/>
        </w:rPr>
        <w:t xml:space="preserve"> A</w:t>
      </w:r>
      <w:r w:rsidR="00390DF1" w:rsidRPr="00390DF1">
        <w:rPr>
          <w:rFonts w:ascii="Arial" w:hAnsi="Arial" w:cs="Arial"/>
        </w:rPr>
        <w:t>D</w:t>
      </w:r>
      <w:r w:rsidR="001731A7" w:rsidRPr="00390DF1">
        <w:rPr>
          <w:rFonts w:ascii="Arial" w:hAnsi="Arial" w:cs="Arial"/>
        </w:rPr>
        <w:t xml:space="preserve"> by means of RRC broadcast/unicast would UE require LMF involvement.</w:t>
      </w:r>
    </w:p>
    <w:p w14:paraId="2D897423" w14:textId="77777777" w:rsidR="001731A7" w:rsidRPr="00390DF1" w:rsidRDefault="001731A7" w:rsidP="001731A7">
      <w:pPr>
        <w:rPr>
          <w:rFonts w:ascii="Arial" w:hAnsi="Arial" w:cs="Arial"/>
          <w:lang w:val="en-US" w:eastAsia="en-US"/>
        </w:rPr>
      </w:pPr>
      <w:r w:rsidRPr="00390DF1">
        <w:rPr>
          <w:rFonts w:ascii="Arial" w:hAnsi="Arial" w:cs="Arial"/>
          <w:lang w:val="en-US" w:eastAsia="en-US"/>
        </w:rPr>
        <w:t>LMF is involved when the LCS client is external; but when the LCS client is internal within UE and AD is already being broadcasted/OnDemand and UE can receive assistance data. There is no involvement.</w:t>
      </w:r>
    </w:p>
    <w:p w14:paraId="0D39409A" w14:textId="1DCA036E" w:rsidR="001731A7" w:rsidRPr="00390DF1" w:rsidRDefault="001731A7" w:rsidP="001731A7">
      <w:pPr>
        <w:rPr>
          <w:rFonts w:ascii="Arial" w:hAnsi="Arial" w:cs="Arial"/>
          <w:lang w:val="en-US" w:eastAsia="en-US"/>
        </w:rPr>
      </w:pPr>
      <w:r w:rsidRPr="00390DF1">
        <w:rPr>
          <w:rFonts w:ascii="Arial" w:hAnsi="Arial" w:cs="Arial"/>
          <w:lang w:val="en-US" w:eastAsia="en-US"/>
        </w:rPr>
        <w:t>Operators can use the ciphering key as means of authorization</w:t>
      </w:r>
      <w:r w:rsidR="00975CA2">
        <w:rPr>
          <w:rFonts w:ascii="Arial" w:hAnsi="Arial" w:cs="Arial"/>
          <w:lang w:val="en-US" w:eastAsia="en-US"/>
        </w:rPr>
        <w:t xml:space="preserve">, but also use different ciphering keys for different </w:t>
      </w:r>
      <w:r w:rsidR="0096389D">
        <w:rPr>
          <w:rFonts w:ascii="Arial" w:hAnsi="Arial" w:cs="Arial"/>
          <w:lang w:val="en-US" w:eastAsia="en-US"/>
        </w:rPr>
        <w:t xml:space="preserve">parts of the assistance data to support subscription differentiation </w:t>
      </w:r>
      <w:r w:rsidRPr="00390DF1">
        <w:rPr>
          <w:rFonts w:ascii="Arial" w:hAnsi="Arial" w:cs="Arial"/>
          <w:lang w:val="en-US" w:eastAsia="en-US"/>
        </w:rPr>
        <w:t>etc.</w:t>
      </w:r>
    </w:p>
    <w:p w14:paraId="4539529D" w14:textId="5DC774B8" w:rsidR="00176669" w:rsidRPr="00CE0424" w:rsidRDefault="00D9463A" w:rsidP="00176669">
      <w:pPr>
        <w:pStyle w:val="Observation"/>
      </w:pPr>
      <w:bookmarkStart w:id="13" w:name="_Toc47645644"/>
      <w:r>
        <w:t xml:space="preserve">UE may perform positioning </w:t>
      </w:r>
      <w:r w:rsidR="008910A4">
        <w:t>by obtaining AD from gNB</w:t>
      </w:r>
      <w:r w:rsidR="00C10F99">
        <w:t xml:space="preserve"> without LMF involvement</w:t>
      </w:r>
      <w:r w:rsidR="00176669">
        <w:t>.</w:t>
      </w:r>
      <w:r w:rsidR="00C10F99">
        <w:t xml:space="preserve"> Operator may </w:t>
      </w:r>
      <w:r w:rsidR="003531BF">
        <w:t xml:space="preserve">cipher the content </w:t>
      </w:r>
      <w:proofErr w:type="gramStart"/>
      <w:r w:rsidR="00BF4BBB">
        <w:t>as a means to</w:t>
      </w:r>
      <w:proofErr w:type="gramEnd"/>
      <w:r w:rsidR="003531BF">
        <w:t xml:space="preserve"> provide authorization </w:t>
      </w:r>
      <w:r w:rsidR="00B963B9">
        <w:t xml:space="preserve">and </w:t>
      </w:r>
      <w:r w:rsidR="00975CA2">
        <w:t>subscription differentiation</w:t>
      </w:r>
      <w:r w:rsidR="003531BF">
        <w:t>.</w:t>
      </w:r>
      <w:bookmarkEnd w:id="13"/>
    </w:p>
    <w:p w14:paraId="66F3AEE5" w14:textId="77777777" w:rsidR="001731A7" w:rsidRPr="00F94365" w:rsidRDefault="001731A7" w:rsidP="00F94365"/>
    <w:p w14:paraId="1490E954" w14:textId="75E76C8A" w:rsidR="0008737A" w:rsidRDefault="0008737A" w:rsidP="0008737A">
      <w:pPr>
        <w:pStyle w:val="Heading2"/>
      </w:pPr>
      <w:r>
        <w:t>2.</w:t>
      </w:r>
      <w:r w:rsidR="00296F8A">
        <w:t>7</w:t>
      </w:r>
      <w:r>
        <w:tab/>
      </w:r>
      <w:r w:rsidR="00167C6A">
        <w:t xml:space="preserve">Measurement Reporting for </w:t>
      </w:r>
      <w:r>
        <w:t>UE Based</w:t>
      </w:r>
    </w:p>
    <w:p w14:paraId="2E3E4FAB" w14:textId="775F6E4F" w:rsidR="008B5C70" w:rsidRPr="008B5C70" w:rsidRDefault="0066653B" w:rsidP="008B5C70">
      <w:pPr>
        <w:rPr>
          <w:rFonts w:ascii="Arial" w:hAnsi="Arial" w:cs="Arial"/>
        </w:rPr>
      </w:pPr>
      <w:r w:rsidRPr="0066653B">
        <w:rPr>
          <w:rFonts w:ascii="Arial" w:hAnsi="Arial" w:cs="Arial"/>
        </w:rPr>
        <w:t xml:space="preserve">As </w:t>
      </w:r>
      <w:r>
        <w:rPr>
          <w:rFonts w:ascii="Arial" w:hAnsi="Arial" w:cs="Arial"/>
        </w:rPr>
        <w:t>discussed in section 2.1</w:t>
      </w:r>
      <w:r w:rsidR="00066330">
        <w:rPr>
          <w:rFonts w:ascii="Arial" w:hAnsi="Arial" w:cs="Arial"/>
        </w:rPr>
        <w:t xml:space="preserve">, for RS overhead reduction one of the main </w:t>
      </w:r>
      <w:r w:rsidR="00856B95">
        <w:rPr>
          <w:rFonts w:ascii="Arial" w:hAnsi="Arial" w:cs="Arial"/>
        </w:rPr>
        <w:t>components</w:t>
      </w:r>
      <w:r w:rsidR="00066330">
        <w:rPr>
          <w:rFonts w:ascii="Arial" w:hAnsi="Arial" w:cs="Arial"/>
        </w:rPr>
        <w:t xml:space="preserve"> required is </w:t>
      </w:r>
      <w:r w:rsidR="00856B95">
        <w:rPr>
          <w:rFonts w:ascii="Arial" w:hAnsi="Arial" w:cs="Arial"/>
        </w:rPr>
        <w:t xml:space="preserve">UE feedback. However, if UEs are operating in UE based </w:t>
      </w:r>
      <w:r w:rsidR="004F1375">
        <w:rPr>
          <w:rFonts w:ascii="Arial" w:hAnsi="Arial" w:cs="Arial"/>
        </w:rPr>
        <w:t>and while NW is providing AD by means of RRC broadcast/unicast</w:t>
      </w:r>
      <w:r w:rsidR="003B0329">
        <w:rPr>
          <w:rFonts w:ascii="Arial" w:hAnsi="Arial" w:cs="Arial"/>
        </w:rPr>
        <w:t xml:space="preserve"> how will LMF obtain the necessary beam utilization </w:t>
      </w:r>
      <w:r w:rsidR="002723CF">
        <w:rPr>
          <w:rFonts w:ascii="Arial" w:hAnsi="Arial" w:cs="Arial"/>
        </w:rPr>
        <w:t>information.</w:t>
      </w:r>
    </w:p>
    <w:p w14:paraId="5E41A89C" w14:textId="627A3566" w:rsidR="00AF5756" w:rsidRDefault="00AF5756" w:rsidP="00AF5756">
      <w:pPr>
        <w:rPr>
          <w:rFonts w:ascii="Arial" w:hAnsi="Arial" w:cs="Arial"/>
          <w:lang w:eastAsia="zh-CN"/>
        </w:rPr>
      </w:pPr>
      <w:r>
        <w:rPr>
          <w:rFonts w:ascii="Arial" w:hAnsi="Arial" w:cs="Arial"/>
          <w:lang w:eastAsia="zh-CN"/>
        </w:rPr>
        <w:t>Traditionally, with UE-assisted positioning, the location server obtains information about the measurements and resulting positioning performance as part of the positioning procedure. It can analyse the distribution of measurement errors as well as estimated positioning errors over a population of devices and relate this information to radio network deployment and positioning reference signal configurations used in the network. Thereby the operator obtains valuable information that can be used to optimize the network deployment and the positioning reference signal configurations and procedures in order to improve the quality of positioning, but also to ensure that the configurations are adequate but not excessive with respect to the desired performance in order to have a cost efficient positioning.</w:t>
      </w:r>
    </w:p>
    <w:p w14:paraId="17EE5745" w14:textId="77777777" w:rsidR="00AF5756" w:rsidRDefault="00AF5756" w:rsidP="00AF5756">
      <w:pPr>
        <w:tabs>
          <w:tab w:val="left" w:pos="1701"/>
        </w:tabs>
        <w:ind w:left="1701" w:hanging="1701"/>
        <w:rPr>
          <w:rFonts w:ascii="Arial" w:hAnsi="Arial" w:cs="Arial"/>
          <w:b/>
          <w:bCs/>
          <w:lang w:eastAsia="zh-CN"/>
        </w:rPr>
      </w:pPr>
      <w:r>
        <w:rPr>
          <w:rFonts w:ascii="Arial" w:hAnsi="Arial" w:cs="Arial"/>
          <w:b/>
          <w:bCs/>
          <w:lang w:eastAsia="zh-CN"/>
        </w:rPr>
        <w:t xml:space="preserve">Observation 1 </w:t>
      </w:r>
      <w:r>
        <w:rPr>
          <w:rFonts w:ascii="Arial" w:hAnsi="Arial" w:cs="Arial"/>
          <w:b/>
          <w:bCs/>
          <w:lang w:eastAsia="zh-CN"/>
        </w:rPr>
        <w:tab/>
        <w:t>With UE-assisted positioning, the operator obtains information via the reported measurements and quality from the devices as well as the positioning and estimated uncertainty that can be used to optimize configurations, procedures, deployments costs etc</w:t>
      </w:r>
    </w:p>
    <w:p w14:paraId="2D96A971" w14:textId="77777777" w:rsidR="00AF5756" w:rsidRDefault="00AF5756" w:rsidP="00AF5756">
      <w:pPr>
        <w:rPr>
          <w:rFonts w:ascii="Arial" w:hAnsi="Arial" w:cs="Arial"/>
          <w:lang w:eastAsia="zh-CN"/>
        </w:rPr>
      </w:pPr>
      <w:r>
        <w:rPr>
          <w:rFonts w:ascii="Arial" w:hAnsi="Arial" w:cs="Arial"/>
          <w:lang w:eastAsia="zh-CN"/>
        </w:rPr>
        <w:t>In a network dominated by UE-based positioning, the operator does not have the same information since the both the measurements and the location estimates are made in the target devices. This means that the operator is unable to observe the positioning performance adequately and thereby optimize the radio network in terms of deployment, configurations, procedures, costs etc in order to meet the requirements. This is negative for both the operator, the devices and the positioning services.</w:t>
      </w:r>
    </w:p>
    <w:p w14:paraId="3B9A4DFE" w14:textId="54BF7447" w:rsidR="00AF5756" w:rsidRPr="00E64461" w:rsidRDefault="00AF5756" w:rsidP="00E64461">
      <w:pPr>
        <w:tabs>
          <w:tab w:val="left" w:pos="1701"/>
        </w:tabs>
        <w:ind w:left="1701" w:hanging="1701"/>
        <w:rPr>
          <w:rFonts w:ascii="Arial" w:hAnsi="Arial" w:cs="Arial"/>
          <w:b/>
          <w:lang w:eastAsia="zh-CN"/>
        </w:rPr>
      </w:pPr>
      <w:r>
        <w:rPr>
          <w:rFonts w:ascii="Arial" w:hAnsi="Arial" w:cs="Arial"/>
          <w:b/>
          <w:bCs/>
          <w:lang w:eastAsia="zh-CN"/>
        </w:rPr>
        <w:t xml:space="preserve">Observation 2 </w:t>
      </w:r>
      <w:r>
        <w:rPr>
          <w:rFonts w:ascii="Arial" w:hAnsi="Arial" w:cs="Arial"/>
          <w:b/>
          <w:bCs/>
          <w:lang w:eastAsia="zh-CN"/>
        </w:rPr>
        <w:tab/>
        <w:t xml:space="preserve">With UE-based positioning, the operator does not have </w:t>
      </w:r>
      <w:proofErr w:type="gramStart"/>
      <w:r>
        <w:rPr>
          <w:rFonts w:ascii="Arial" w:hAnsi="Arial" w:cs="Arial"/>
          <w:b/>
          <w:bCs/>
          <w:lang w:eastAsia="zh-CN"/>
        </w:rPr>
        <w:t>sufficient</w:t>
      </w:r>
      <w:proofErr w:type="gramEnd"/>
      <w:r>
        <w:rPr>
          <w:rFonts w:ascii="Arial" w:hAnsi="Arial" w:cs="Arial"/>
          <w:b/>
          <w:bCs/>
          <w:lang w:eastAsia="zh-CN"/>
        </w:rPr>
        <w:t xml:space="preserve"> information to optimize the radio network deployment, positioning signal configurations, procedures, costs, etc</w:t>
      </w:r>
    </w:p>
    <w:p w14:paraId="71069ADB" w14:textId="77777777" w:rsidR="00AF5756" w:rsidRDefault="00AF5756" w:rsidP="002D7018">
      <w:pPr>
        <w:pStyle w:val="Observation"/>
        <w:numPr>
          <w:ilvl w:val="0"/>
          <w:numId w:val="0"/>
        </w:numPr>
      </w:pPr>
    </w:p>
    <w:p w14:paraId="45EA55A3" w14:textId="5185DD35" w:rsidR="00025D73" w:rsidRPr="00CE0424" w:rsidRDefault="00025D73" w:rsidP="00025D73">
      <w:pPr>
        <w:pStyle w:val="Observation"/>
      </w:pPr>
      <w:bookmarkStart w:id="14" w:name="_Toc47645645"/>
      <w:r>
        <w:lastRenderedPageBreak/>
        <w:t xml:space="preserve">Co-operation would be needed to reduce </w:t>
      </w:r>
      <w:r w:rsidR="00A65FD5">
        <w:t>RS overhead from UEs operating in UE based mode</w:t>
      </w:r>
      <w:r>
        <w:t>.</w:t>
      </w:r>
      <w:bookmarkEnd w:id="14"/>
    </w:p>
    <w:p w14:paraId="12656D16" w14:textId="2E05C5E5" w:rsidR="002723CF" w:rsidRDefault="00600DEA" w:rsidP="0066653B">
      <w:pPr>
        <w:rPr>
          <w:rFonts w:ascii="Arial" w:hAnsi="Arial" w:cs="Arial"/>
        </w:rPr>
      </w:pPr>
      <w:r>
        <w:rPr>
          <w:rFonts w:ascii="Arial" w:hAnsi="Arial" w:cs="Arial"/>
        </w:rPr>
        <w:t xml:space="preserve">Similar mechanism </w:t>
      </w:r>
      <w:r w:rsidR="00B507A4">
        <w:rPr>
          <w:rFonts w:ascii="Arial" w:hAnsi="Arial" w:cs="Arial"/>
        </w:rPr>
        <w:t>to</w:t>
      </w:r>
      <w:r>
        <w:rPr>
          <w:rFonts w:ascii="Arial" w:hAnsi="Arial" w:cs="Arial"/>
        </w:rPr>
        <w:t xml:space="preserve"> how LMF authorize UE </w:t>
      </w:r>
      <w:r w:rsidR="000116C5">
        <w:rPr>
          <w:rFonts w:ascii="Arial" w:hAnsi="Arial" w:cs="Arial"/>
        </w:rPr>
        <w:t>a</w:t>
      </w:r>
      <w:r w:rsidR="003028E5">
        <w:rPr>
          <w:rFonts w:ascii="Arial" w:hAnsi="Arial" w:cs="Arial"/>
        </w:rPr>
        <w:t xml:space="preserve"> positioning mode </w:t>
      </w:r>
      <w:r w:rsidR="00B507A4">
        <w:rPr>
          <w:rFonts w:ascii="Arial" w:hAnsi="Arial" w:cs="Arial"/>
        </w:rPr>
        <w:t>via dedicated LPP procedure/transactions;</w:t>
      </w:r>
      <w:r w:rsidR="000116C5">
        <w:rPr>
          <w:rFonts w:ascii="Arial" w:hAnsi="Arial" w:cs="Arial"/>
        </w:rPr>
        <w:t xml:space="preserve"> is required also while LMF is provi</w:t>
      </w:r>
      <w:r w:rsidR="004357F7">
        <w:rPr>
          <w:rFonts w:ascii="Arial" w:hAnsi="Arial" w:cs="Arial"/>
        </w:rPr>
        <w:t xml:space="preserve">ding AD by means of broadcast. </w:t>
      </w:r>
    </w:p>
    <w:p w14:paraId="64C63850" w14:textId="6F69AFF3" w:rsidR="00116D20" w:rsidRPr="00116D20" w:rsidRDefault="00A65FD5" w:rsidP="00E64461">
      <w:pPr>
        <w:pStyle w:val="Proposal"/>
      </w:pPr>
      <w:bookmarkStart w:id="15" w:name="_Toc47645639"/>
      <w:r>
        <w:t xml:space="preserve">RAN2 to identify mechanism where NW may authorize UE </w:t>
      </w:r>
      <w:r w:rsidR="00154492">
        <w:t>which mode to operate while operating</w:t>
      </w:r>
      <w:r w:rsidR="00D940FA">
        <w:t xml:space="preserve"> </w:t>
      </w:r>
      <w:r w:rsidR="00154492">
        <w:t xml:space="preserve">(providing AD) in </w:t>
      </w:r>
      <w:r w:rsidR="00D940FA">
        <w:t xml:space="preserve">RRC </w:t>
      </w:r>
      <w:r w:rsidR="00154492">
        <w:t>broadcast</w:t>
      </w:r>
      <w:r w:rsidR="00D940FA">
        <w:t>/unicast mode</w:t>
      </w:r>
      <w:r w:rsidRPr="00A04F49">
        <w:t>.</w:t>
      </w:r>
      <w:bookmarkEnd w:id="15"/>
    </w:p>
    <w:p w14:paraId="617C446C" w14:textId="77777777" w:rsidR="0010000B" w:rsidRPr="00116D20" w:rsidRDefault="0010000B" w:rsidP="00116D20"/>
    <w:p w14:paraId="6CED1B87" w14:textId="77777777" w:rsidR="00C01F33" w:rsidRPr="00CE0424" w:rsidRDefault="00C01F33" w:rsidP="00CE0424">
      <w:pPr>
        <w:pStyle w:val="Heading1"/>
      </w:pPr>
      <w:r w:rsidRPr="00CE0424">
        <w:t>Conclusion</w:t>
      </w:r>
    </w:p>
    <w:p w14:paraId="5F45FB2F"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8880647" w14:textId="77777777" w:rsidR="00922C85"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47645640" w:history="1">
        <w:r w:rsidR="00922C85" w:rsidRPr="001338A7">
          <w:rPr>
            <w:rStyle w:val="Hyperlink"/>
            <w:noProof/>
          </w:rPr>
          <w:t>Observation 1</w:t>
        </w:r>
        <w:r w:rsidR="00922C85">
          <w:rPr>
            <w:rFonts w:asciiTheme="minorHAnsi" w:eastAsiaTheme="minorEastAsia" w:hAnsiTheme="minorHAnsi" w:cstheme="minorBidi"/>
            <w:b w:val="0"/>
            <w:noProof/>
            <w:sz w:val="22"/>
            <w:szCs w:val="22"/>
            <w:lang w:val="sv-SE" w:eastAsia="sv-SE"/>
          </w:rPr>
          <w:tab/>
        </w:r>
        <w:r w:rsidR="00922C85" w:rsidRPr="001338A7">
          <w:rPr>
            <w:rStyle w:val="Hyperlink"/>
            <w:noProof/>
          </w:rPr>
          <w:t>LMF based configuration may introduce delay which may not be suitable for IIOT use cases requiring localizations.</w:t>
        </w:r>
      </w:hyperlink>
    </w:p>
    <w:p w14:paraId="1565D1B3" w14:textId="77777777" w:rsidR="00922C85" w:rsidRDefault="00922C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5641" w:history="1">
        <w:r w:rsidRPr="001338A7">
          <w:rPr>
            <w:rStyle w:val="Hyperlink"/>
            <w:noProof/>
          </w:rPr>
          <w:t>Observation 2</w:t>
        </w:r>
        <w:r>
          <w:rPr>
            <w:rFonts w:asciiTheme="minorHAnsi" w:eastAsiaTheme="minorEastAsia" w:hAnsiTheme="minorHAnsi" w:cstheme="minorBidi"/>
            <w:b w:val="0"/>
            <w:noProof/>
            <w:sz w:val="22"/>
            <w:szCs w:val="22"/>
            <w:lang w:val="sv-SE" w:eastAsia="sv-SE"/>
          </w:rPr>
          <w:tab/>
        </w:r>
        <w:r w:rsidRPr="001338A7">
          <w:rPr>
            <w:rStyle w:val="Hyperlink"/>
            <w:noProof/>
          </w:rPr>
          <w:t>A Cartesian coordinate system is more appropriate to represent location information and position estimates in IIoT use cases.</w:t>
        </w:r>
      </w:hyperlink>
    </w:p>
    <w:p w14:paraId="7E2A75E6" w14:textId="77777777" w:rsidR="00922C85" w:rsidRDefault="00922C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5642" w:history="1">
        <w:r w:rsidRPr="001338A7">
          <w:rPr>
            <w:rStyle w:val="Hyperlink"/>
            <w:noProof/>
          </w:rPr>
          <w:t>Observation 3</w:t>
        </w:r>
        <w:r>
          <w:rPr>
            <w:rFonts w:asciiTheme="minorHAnsi" w:eastAsiaTheme="minorEastAsia" w:hAnsiTheme="minorHAnsi" w:cstheme="minorBidi"/>
            <w:b w:val="0"/>
            <w:noProof/>
            <w:sz w:val="22"/>
            <w:szCs w:val="22"/>
            <w:lang w:val="sv-SE" w:eastAsia="sv-SE"/>
          </w:rPr>
          <w:tab/>
        </w:r>
        <w:r w:rsidRPr="001338A7">
          <w:rPr>
            <w:rStyle w:val="Hyperlink"/>
            <w:noProof/>
          </w:rPr>
          <w:t>Displacements in LPP are already represented in a Cartesian coordinate system.</w:t>
        </w:r>
      </w:hyperlink>
    </w:p>
    <w:p w14:paraId="3DF9E966" w14:textId="77777777" w:rsidR="00922C85" w:rsidRDefault="00922C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5643" w:history="1">
        <w:r w:rsidRPr="001338A7">
          <w:rPr>
            <w:rStyle w:val="Hyperlink"/>
            <w:noProof/>
          </w:rPr>
          <w:t>Observation 4</w:t>
        </w:r>
        <w:r>
          <w:rPr>
            <w:rFonts w:asciiTheme="minorHAnsi" w:eastAsiaTheme="minorEastAsia" w:hAnsiTheme="minorHAnsi" w:cstheme="minorBidi"/>
            <w:b w:val="0"/>
            <w:noProof/>
            <w:sz w:val="22"/>
            <w:szCs w:val="22"/>
            <w:lang w:val="sv-SE" w:eastAsia="sv-SE"/>
          </w:rPr>
          <w:tab/>
        </w:r>
        <w:r w:rsidRPr="001338A7">
          <w:rPr>
            <w:rStyle w:val="Hyperlink"/>
            <w:noProof/>
          </w:rPr>
          <w:t>RAN3 already has introduced support in Rel 16 NRPPa for TRP location information in a Cartesian coordinate system.</w:t>
        </w:r>
      </w:hyperlink>
    </w:p>
    <w:p w14:paraId="377BB6D0" w14:textId="77777777" w:rsidR="00922C85" w:rsidRDefault="00922C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5644" w:history="1">
        <w:r w:rsidRPr="001338A7">
          <w:rPr>
            <w:rStyle w:val="Hyperlink"/>
            <w:noProof/>
          </w:rPr>
          <w:t>Observation 5</w:t>
        </w:r>
        <w:r>
          <w:rPr>
            <w:rFonts w:asciiTheme="minorHAnsi" w:eastAsiaTheme="minorEastAsia" w:hAnsiTheme="minorHAnsi" w:cstheme="minorBidi"/>
            <w:b w:val="0"/>
            <w:noProof/>
            <w:sz w:val="22"/>
            <w:szCs w:val="22"/>
            <w:lang w:val="sv-SE" w:eastAsia="sv-SE"/>
          </w:rPr>
          <w:tab/>
        </w:r>
        <w:r w:rsidRPr="001338A7">
          <w:rPr>
            <w:rStyle w:val="Hyperlink"/>
            <w:noProof/>
          </w:rPr>
          <w:t>UE may perform positioning by obtaining AD from gNB without LMF involvement. Operator may cipher the content as a means to provide authorization and subscription differentiation.</w:t>
        </w:r>
      </w:hyperlink>
    </w:p>
    <w:p w14:paraId="20210B5A" w14:textId="77777777" w:rsidR="00922C85" w:rsidRDefault="00922C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5645" w:history="1">
        <w:r w:rsidRPr="001338A7">
          <w:rPr>
            <w:rStyle w:val="Hyperlink"/>
            <w:noProof/>
          </w:rPr>
          <w:t>Observation 6</w:t>
        </w:r>
        <w:r>
          <w:rPr>
            <w:rFonts w:asciiTheme="minorHAnsi" w:eastAsiaTheme="minorEastAsia" w:hAnsiTheme="minorHAnsi" w:cstheme="minorBidi"/>
            <w:b w:val="0"/>
            <w:noProof/>
            <w:sz w:val="22"/>
            <w:szCs w:val="22"/>
            <w:lang w:val="sv-SE" w:eastAsia="sv-SE"/>
          </w:rPr>
          <w:tab/>
        </w:r>
        <w:r w:rsidRPr="001338A7">
          <w:rPr>
            <w:rStyle w:val="Hyperlink"/>
            <w:noProof/>
          </w:rPr>
          <w:t>Co-operation would be needed to reduce RS overhead from UEs operating in UE based mode.</w:t>
        </w:r>
      </w:hyperlink>
    </w:p>
    <w:p w14:paraId="2420B70F" w14:textId="6AC3E729" w:rsidR="006E1C82" w:rsidRDefault="006F6582" w:rsidP="008E065E">
      <w:pPr>
        <w:pStyle w:val="BodyText"/>
        <w:rPr>
          <w:b/>
          <w:bCs/>
        </w:rPr>
      </w:pPr>
      <w:r>
        <w:rPr>
          <w:b/>
          <w:bCs/>
        </w:rPr>
        <w:fldChar w:fldCharType="end"/>
      </w:r>
    </w:p>
    <w:p w14:paraId="161B81DC" w14:textId="77777777" w:rsidR="006E1C82" w:rsidRDefault="006E1C82" w:rsidP="008E065E">
      <w:pPr>
        <w:pStyle w:val="BodyText"/>
        <w:rPr>
          <w:b/>
          <w:bCs/>
        </w:rPr>
      </w:pPr>
    </w:p>
    <w:p w14:paraId="38518C5F"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31E9271" w14:textId="5EE8406F" w:rsidR="00661FCA"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645631" w:history="1">
        <w:r w:rsidR="00661FCA" w:rsidRPr="00D37EC1">
          <w:rPr>
            <w:rStyle w:val="Hyperlink"/>
            <w:noProof/>
          </w:rPr>
          <w:t>Proposal 1</w:t>
        </w:r>
        <w:r w:rsidR="00661FCA">
          <w:rPr>
            <w:rFonts w:asciiTheme="minorHAnsi" w:eastAsiaTheme="minorEastAsia" w:hAnsiTheme="minorHAnsi" w:cstheme="minorBidi"/>
            <w:b w:val="0"/>
            <w:noProof/>
            <w:sz w:val="22"/>
            <w:szCs w:val="22"/>
            <w:lang w:val="sv-SE" w:eastAsia="sv-SE"/>
          </w:rPr>
          <w:tab/>
        </w:r>
        <w:r w:rsidR="00661FCA" w:rsidRPr="00D37EC1">
          <w:rPr>
            <w:rStyle w:val="Hyperlink"/>
            <w:noProof/>
          </w:rPr>
          <w:t>RAN2 to provide solution for reducing RS overhead.</w:t>
        </w:r>
      </w:hyperlink>
    </w:p>
    <w:p w14:paraId="06E4C089" w14:textId="1297543E" w:rsidR="00661FCA" w:rsidRDefault="00661FC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5632" w:history="1">
        <w:r w:rsidRPr="00D37EC1">
          <w:rPr>
            <w:rStyle w:val="Hyperlink"/>
            <w:noProof/>
          </w:rPr>
          <w:t>Proposal 2</w:t>
        </w:r>
        <w:r>
          <w:rPr>
            <w:rFonts w:asciiTheme="minorHAnsi" w:eastAsiaTheme="minorEastAsia" w:hAnsiTheme="minorHAnsi" w:cstheme="minorBidi"/>
            <w:b w:val="0"/>
            <w:noProof/>
            <w:sz w:val="22"/>
            <w:szCs w:val="22"/>
            <w:lang w:val="sv-SE" w:eastAsia="sv-SE"/>
          </w:rPr>
          <w:tab/>
        </w:r>
        <w:r w:rsidRPr="00D37EC1">
          <w:rPr>
            <w:rStyle w:val="Hyperlink"/>
            <w:noProof/>
          </w:rPr>
          <w:t>RRC based positioning procedures are studied especially for IIOT use cases.</w:t>
        </w:r>
      </w:hyperlink>
    </w:p>
    <w:p w14:paraId="10BB0630" w14:textId="326DD8DD" w:rsidR="00661FCA" w:rsidRDefault="00661FC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5633" w:history="1">
        <w:r w:rsidRPr="00D37EC1">
          <w:rPr>
            <w:rStyle w:val="Hyperlink"/>
            <w:noProof/>
          </w:rPr>
          <w:t>Proposal 3</w:t>
        </w:r>
        <w:r>
          <w:rPr>
            <w:rFonts w:asciiTheme="minorHAnsi" w:eastAsiaTheme="minorEastAsia" w:hAnsiTheme="minorHAnsi" w:cstheme="minorBidi"/>
            <w:b w:val="0"/>
            <w:noProof/>
            <w:sz w:val="22"/>
            <w:szCs w:val="22"/>
            <w:lang w:val="sv-SE" w:eastAsia="sv-SE"/>
          </w:rPr>
          <w:tab/>
        </w:r>
        <w:r w:rsidRPr="00D37EC1">
          <w:rPr>
            <w:rStyle w:val="Hyperlink"/>
            <w:noProof/>
          </w:rPr>
          <w:t>Rel 15 reference signals are considered for positioning purposes</w:t>
        </w:r>
      </w:hyperlink>
    </w:p>
    <w:p w14:paraId="71E91EAD" w14:textId="25FAD0EB" w:rsidR="00661FCA" w:rsidRDefault="00661FC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5634" w:history="1">
        <w:r w:rsidRPr="00D37EC1">
          <w:rPr>
            <w:rStyle w:val="Hyperlink"/>
            <w:noProof/>
          </w:rPr>
          <w:t>Proposal 4</w:t>
        </w:r>
        <w:r>
          <w:rPr>
            <w:rFonts w:asciiTheme="minorHAnsi" w:eastAsiaTheme="minorEastAsia" w:hAnsiTheme="minorHAnsi" w:cstheme="minorBidi"/>
            <w:b w:val="0"/>
            <w:noProof/>
            <w:sz w:val="22"/>
            <w:szCs w:val="22"/>
            <w:lang w:val="sv-SE" w:eastAsia="sv-SE"/>
          </w:rPr>
          <w:tab/>
        </w:r>
        <w:r w:rsidRPr="00D37EC1">
          <w:rPr>
            <w:rStyle w:val="Hyperlink"/>
            <w:noProof/>
          </w:rPr>
          <w:t>Adopt Rel 16 multi-TRP configurations for positioning to reduce latency, especially for IIOT.</w:t>
        </w:r>
      </w:hyperlink>
    </w:p>
    <w:p w14:paraId="174AB861" w14:textId="4B88A68C" w:rsidR="00661FCA" w:rsidRDefault="00661FC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5635" w:history="1">
        <w:r w:rsidRPr="00D37EC1">
          <w:rPr>
            <w:rStyle w:val="Hyperlink"/>
            <w:noProof/>
          </w:rPr>
          <w:t>Proposal 5</w:t>
        </w:r>
        <w:r>
          <w:rPr>
            <w:rFonts w:asciiTheme="minorHAnsi" w:eastAsiaTheme="minorEastAsia" w:hAnsiTheme="minorHAnsi" w:cstheme="minorBidi"/>
            <w:b w:val="0"/>
            <w:noProof/>
            <w:sz w:val="22"/>
            <w:szCs w:val="22"/>
            <w:lang w:val="sv-SE" w:eastAsia="sv-SE"/>
          </w:rPr>
          <w:tab/>
        </w:r>
        <w:r w:rsidRPr="00D37EC1">
          <w:rPr>
            <w:rStyle w:val="Hyperlink"/>
            <w:noProof/>
          </w:rPr>
          <w:t>Additional path reporting enhancements are considered for positioning purposes</w:t>
        </w:r>
      </w:hyperlink>
    </w:p>
    <w:p w14:paraId="28901983" w14:textId="07ECF141" w:rsidR="00661FCA" w:rsidRDefault="00661FC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5636" w:history="1">
        <w:r w:rsidRPr="00D37EC1">
          <w:rPr>
            <w:rStyle w:val="Hyperlink"/>
            <w:noProof/>
          </w:rPr>
          <w:t>Proposal 6</w:t>
        </w:r>
        <w:r>
          <w:rPr>
            <w:rFonts w:asciiTheme="minorHAnsi" w:eastAsiaTheme="minorEastAsia" w:hAnsiTheme="minorHAnsi" w:cstheme="minorBidi"/>
            <w:b w:val="0"/>
            <w:noProof/>
            <w:sz w:val="22"/>
            <w:szCs w:val="22"/>
            <w:lang w:val="sv-SE" w:eastAsia="sv-SE"/>
          </w:rPr>
          <w:tab/>
        </w:r>
        <w:r w:rsidRPr="00D37EC1">
          <w:rPr>
            <w:rStyle w:val="Hyperlink"/>
            <w:noProof/>
          </w:rPr>
          <w:t>DL PRS cyclic shifts are considered for enhanced interference suppression</w:t>
        </w:r>
      </w:hyperlink>
    </w:p>
    <w:p w14:paraId="3B2F79E0" w14:textId="3BE5562F" w:rsidR="00661FCA" w:rsidRDefault="00661FC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5637" w:history="1">
        <w:r w:rsidRPr="00D37EC1">
          <w:rPr>
            <w:rStyle w:val="Hyperlink"/>
            <w:noProof/>
          </w:rPr>
          <w:t>Proposal 7</w:t>
        </w:r>
        <w:r>
          <w:rPr>
            <w:rFonts w:asciiTheme="minorHAnsi" w:eastAsiaTheme="minorEastAsia" w:hAnsiTheme="minorHAnsi" w:cstheme="minorBidi"/>
            <w:b w:val="0"/>
            <w:noProof/>
            <w:sz w:val="22"/>
            <w:szCs w:val="22"/>
            <w:lang w:val="sv-SE" w:eastAsia="sv-SE"/>
          </w:rPr>
          <w:tab/>
        </w:r>
        <w:r w:rsidRPr="00D37EC1">
          <w:rPr>
            <w:rStyle w:val="Hyperlink"/>
            <w:noProof/>
          </w:rPr>
          <w:t>Send an LS to RAN1 and RAN4 for input about Rel 15 reference signals for positioning purposes, additional path reporting enhancements and DL PRS cyclic shifts for interference suppression</w:t>
        </w:r>
      </w:hyperlink>
    </w:p>
    <w:p w14:paraId="27636490" w14:textId="674EB6FD" w:rsidR="00661FCA" w:rsidRDefault="00661FC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5638" w:history="1">
        <w:r w:rsidRPr="00D37EC1">
          <w:rPr>
            <w:rStyle w:val="Hyperlink"/>
            <w:noProof/>
          </w:rPr>
          <w:t>Proposal 8</w:t>
        </w:r>
        <w:r>
          <w:rPr>
            <w:rFonts w:asciiTheme="minorHAnsi" w:eastAsiaTheme="minorEastAsia" w:hAnsiTheme="minorHAnsi" w:cstheme="minorBidi"/>
            <w:b w:val="0"/>
            <w:noProof/>
            <w:sz w:val="22"/>
            <w:szCs w:val="22"/>
            <w:lang w:val="sv-SE" w:eastAsia="sv-SE"/>
          </w:rPr>
          <w:tab/>
        </w:r>
        <w:r w:rsidRPr="00D37EC1">
          <w:rPr>
            <w:rStyle w:val="Hyperlink"/>
            <w:noProof/>
          </w:rPr>
          <w:t>RAN2 to agree to support location information in a Cartesian coordinate system in LPP.</w:t>
        </w:r>
      </w:hyperlink>
    </w:p>
    <w:p w14:paraId="2B15A827" w14:textId="0A388319" w:rsidR="00661FCA" w:rsidRDefault="00661FC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5639" w:history="1">
        <w:r w:rsidRPr="00D37EC1">
          <w:rPr>
            <w:rStyle w:val="Hyperlink"/>
            <w:noProof/>
          </w:rPr>
          <w:t>Proposal 9</w:t>
        </w:r>
        <w:r>
          <w:rPr>
            <w:rFonts w:asciiTheme="minorHAnsi" w:eastAsiaTheme="minorEastAsia" w:hAnsiTheme="minorHAnsi" w:cstheme="minorBidi"/>
            <w:b w:val="0"/>
            <w:noProof/>
            <w:sz w:val="22"/>
            <w:szCs w:val="22"/>
            <w:lang w:val="sv-SE" w:eastAsia="sv-SE"/>
          </w:rPr>
          <w:tab/>
        </w:r>
        <w:r w:rsidRPr="00D37EC1">
          <w:rPr>
            <w:rStyle w:val="Hyperlink"/>
            <w:noProof/>
          </w:rPr>
          <w:t>RAN2 to identify mechanism where NW may authorize UE which mode to operate while operating (providing AD) in RRC broadcast/unicast mode.</w:t>
        </w:r>
      </w:hyperlink>
    </w:p>
    <w:p w14:paraId="5639DF2A" w14:textId="24649E6D" w:rsidR="006E1C82" w:rsidRPr="00CE0424" w:rsidRDefault="006E1C82" w:rsidP="006E1C82">
      <w:pPr>
        <w:pStyle w:val="BodyText"/>
        <w:rPr>
          <w:b/>
          <w:bCs/>
        </w:rPr>
      </w:pPr>
      <w:r>
        <w:rPr>
          <w:b/>
          <w:bCs/>
          <w:lang w:val="en-US"/>
        </w:rPr>
        <w:fldChar w:fldCharType="end"/>
      </w:r>
      <w:r w:rsidRPr="00CE0424">
        <w:rPr>
          <w:b/>
          <w:bCs/>
        </w:rPr>
        <w:t xml:space="preserve"> </w:t>
      </w:r>
    </w:p>
    <w:p w14:paraId="05333058" w14:textId="77777777" w:rsidR="008E065E" w:rsidRPr="00CE0424" w:rsidRDefault="008E065E" w:rsidP="008E065E">
      <w:pPr>
        <w:rPr>
          <w:b/>
          <w:bCs/>
        </w:rPr>
      </w:pPr>
    </w:p>
    <w:p w14:paraId="17D24A88" w14:textId="77777777" w:rsidR="008E065E" w:rsidRPr="00CE0424" w:rsidRDefault="008E065E" w:rsidP="008E065E">
      <w:pPr>
        <w:rPr>
          <w:b/>
          <w:bCs/>
        </w:rPr>
      </w:pPr>
    </w:p>
    <w:p w14:paraId="7981FD79" w14:textId="77777777" w:rsidR="00AB0BC8" w:rsidRPr="00CE0424" w:rsidRDefault="00AB0BC8" w:rsidP="00A04F49">
      <w:pPr>
        <w:rPr>
          <w:b/>
          <w:bCs/>
        </w:rPr>
      </w:pPr>
    </w:p>
    <w:p w14:paraId="0AE60265" w14:textId="77777777" w:rsidR="00311702" w:rsidRPr="00CE0424" w:rsidRDefault="00311702" w:rsidP="00AB0BC8"/>
    <w:p w14:paraId="34F6A4D9" w14:textId="77777777" w:rsidR="00C01F33" w:rsidRPr="00CE0424" w:rsidRDefault="00C01F33" w:rsidP="006E062C"/>
    <w:p w14:paraId="751EEF99" w14:textId="77777777" w:rsidR="00F507D1" w:rsidRPr="00CE0424" w:rsidRDefault="00F507D1" w:rsidP="00CE0424">
      <w:pPr>
        <w:pStyle w:val="Heading1"/>
      </w:pPr>
      <w:bookmarkStart w:id="16" w:name="_In-sequence_SDU_delivery"/>
      <w:bookmarkEnd w:id="16"/>
      <w:r w:rsidRPr="00CE0424">
        <w:t>References</w:t>
      </w:r>
    </w:p>
    <w:p w14:paraId="3EDAA775" w14:textId="69EE59F3" w:rsidR="005F3025" w:rsidRPr="00CE0424" w:rsidRDefault="006F7509" w:rsidP="00311702">
      <w:pPr>
        <w:pStyle w:val="Reference"/>
      </w:pPr>
      <w:bookmarkStart w:id="17" w:name="_Ref174151459"/>
      <w:bookmarkStart w:id="18" w:name="_Ref189809556"/>
      <w:r w:rsidRPr="006F7509">
        <w:t>RP-193237, “New SID on NR Positioning Enhancements”, Qualcomm Incorporated, December 2019.</w:t>
      </w:r>
      <w:r w:rsidRPr="00CE0424">
        <w:t xml:space="preserve"> </w:t>
      </w:r>
    </w:p>
    <w:p w14:paraId="65571C7A" w14:textId="7034F169" w:rsidR="005F3025" w:rsidRPr="00CE0424" w:rsidRDefault="005F3025" w:rsidP="006F7509">
      <w:pPr>
        <w:pStyle w:val="Reference"/>
        <w:numPr>
          <w:ilvl w:val="0"/>
          <w:numId w:val="0"/>
        </w:numPr>
      </w:pPr>
    </w:p>
    <w:bookmarkEnd w:id="17"/>
    <w:bookmarkEnd w:id="18"/>
    <w:p w14:paraId="59EC6084" w14:textId="77777777" w:rsidR="003A7EF3" w:rsidRDefault="003A7EF3" w:rsidP="00CE0424">
      <w:pPr>
        <w:pStyle w:val="BodyText"/>
      </w:pPr>
    </w:p>
    <w:p w14:paraId="0B2CBC72" w14:textId="77777777" w:rsidR="006E217A" w:rsidRDefault="006E217A" w:rsidP="00CE0424">
      <w:pPr>
        <w:pStyle w:val="BodyText"/>
      </w:pPr>
    </w:p>
    <w:p w14:paraId="353AFA8C" w14:textId="77777777" w:rsidR="004A574D" w:rsidRPr="004A574D" w:rsidRDefault="004A574D" w:rsidP="004A574D">
      <w:pPr>
        <w:overflowPunct/>
        <w:autoSpaceDE/>
        <w:autoSpaceDN/>
        <w:adjustRightInd/>
        <w:textAlignment w:val="auto"/>
        <w:rPr>
          <w:lang w:eastAsia="en-US"/>
        </w:rPr>
      </w:pPr>
    </w:p>
    <w:p w14:paraId="7157439A" w14:textId="77777777" w:rsidR="006E217A" w:rsidRPr="00CE0424" w:rsidRDefault="006E217A" w:rsidP="00CE0424">
      <w:pPr>
        <w:pStyle w:val="BodyText"/>
      </w:pPr>
      <w:bookmarkStart w:id="19" w:name="_GoBack"/>
      <w:bookmarkEnd w:id="19"/>
    </w:p>
    <w:sectPr w:rsidR="006E217A"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2E08E" w14:textId="77777777" w:rsidR="00867925" w:rsidRDefault="00867925">
      <w:r>
        <w:separator/>
      </w:r>
    </w:p>
  </w:endnote>
  <w:endnote w:type="continuationSeparator" w:id="0">
    <w:p w14:paraId="5E11A610" w14:textId="77777777" w:rsidR="00867925" w:rsidRDefault="00867925">
      <w:r>
        <w:continuationSeparator/>
      </w:r>
    </w:p>
  </w:endnote>
  <w:endnote w:type="continuationNotice" w:id="1">
    <w:p w14:paraId="72479C42" w14:textId="77777777" w:rsidR="00867925" w:rsidRDefault="008679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1747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F1542" w14:textId="77777777" w:rsidR="00867925" w:rsidRDefault="00867925">
      <w:r>
        <w:separator/>
      </w:r>
    </w:p>
  </w:footnote>
  <w:footnote w:type="continuationSeparator" w:id="0">
    <w:p w14:paraId="662465A5" w14:textId="77777777" w:rsidR="00867925" w:rsidRDefault="00867925">
      <w:r>
        <w:continuationSeparator/>
      </w:r>
    </w:p>
  </w:footnote>
  <w:footnote w:type="continuationNotice" w:id="1">
    <w:p w14:paraId="787F760C" w14:textId="77777777" w:rsidR="00867925" w:rsidRDefault="008679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06160"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A52CDF2"/>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B9FA53AE"/>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83683D"/>
    <w:multiLevelType w:val="hybridMultilevel"/>
    <w:tmpl w:val="5A0010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AC06632"/>
    <w:multiLevelType w:val="hybridMultilevel"/>
    <w:tmpl w:val="AB020882"/>
    <w:lvl w:ilvl="0" w:tplc="39A28AD4">
      <w:start w:val="13"/>
      <w:numFmt w:val="bullet"/>
      <w:lvlText w:val="-"/>
      <w:lvlJc w:val="left"/>
      <w:pPr>
        <w:ind w:left="720" w:hanging="360"/>
      </w:pPr>
      <w:rPr>
        <w:rFonts w:ascii="Calibri" w:eastAsia="Calibri" w:hAnsi="Calibri" w:cs="Calibri" w:hint="default"/>
      </w:rPr>
    </w:lvl>
    <w:lvl w:ilvl="1" w:tplc="041D0019">
      <w:start w:val="1"/>
      <w:numFmt w:val="lowerLetter"/>
      <w:lvlText w:val="%2."/>
      <w:lvlJc w:val="left"/>
      <w:pPr>
        <w:ind w:left="1440" w:hanging="360"/>
      </w:p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B1362A4"/>
    <w:multiLevelType w:val="hybridMultilevel"/>
    <w:tmpl w:val="EEDC17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CB9186D"/>
    <w:multiLevelType w:val="hybridMultilevel"/>
    <w:tmpl w:val="7AE2D4F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DB5590E"/>
    <w:multiLevelType w:val="hybridMultilevel"/>
    <w:tmpl w:val="FF0E42B0"/>
    <w:lvl w:ilvl="0" w:tplc="5908DA8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9B66F7"/>
    <w:multiLevelType w:val="hybridMultilevel"/>
    <w:tmpl w:val="A2A65E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CCB2CD3"/>
    <w:multiLevelType w:val="hybridMultilevel"/>
    <w:tmpl w:val="EEDC17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4D61A0"/>
    <w:multiLevelType w:val="hybridMultilevel"/>
    <w:tmpl w:val="27CC02A2"/>
    <w:lvl w:ilvl="0" w:tplc="041D0001">
      <w:start w:val="1"/>
      <w:numFmt w:val="bullet"/>
      <w:lvlText w:val=""/>
      <w:lvlJc w:val="left"/>
      <w:pPr>
        <w:ind w:left="720" w:hanging="360"/>
      </w:pPr>
      <w:rPr>
        <w:rFonts w:ascii="Symbol" w:hAnsi="Symbol" w:hint="default"/>
        <w:lang w:val="en-G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BB1E56"/>
    <w:multiLevelType w:val="hybridMultilevel"/>
    <w:tmpl w:val="002C0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9E7CA3"/>
    <w:multiLevelType w:val="hybridMultilevel"/>
    <w:tmpl w:val="9DB83E6A"/>
    <w:lvl w:ilvl="0" w:tplc="EC040A54">
      <w:start w:val="1"/>
      <w:numFmt w:val="decimal"/>
      <w:lvlText w:val="%1."/>
      <w:lvlJc w:val="left"/>
      <w:pPr>
        <w:ind w:left="720" w:hanging="360"/>
      </w:pPr>
      <w:rPr>
        <w:rFonts w:hint="default"/>
        <w:lang w:val="en-G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8BE400F"/>
    <w:multiLevelType w:val="hybridMultilevel"/>
    <w:tmpl w:val="A296E8B6"/>
    <w:lvl w:ilvl="0" w:tplc="9BE414D6">
      <w:start w:val="2"/>
      <w:numFmt w:val="lowerLetter"/>
      <w:lvlText w:val="%1."/>
      <w:lvlJc w:val="left"/>
      <w:pPr>
        <w:ind w:left="144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B265395"/>
    <w:multiLevelType w:val="hybridMultilevel"/>
    <w:tmpl w:val="7F3240EC"/>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5"/>
  </w:num>
  <w:num w:numId="2">
    <w:abstractNumId w:val="29"/>
  </w:num>
  <w:num w:numId="3">
    <w:abstractNumId w:val="22"/>
  </w:num>
  <w:num w:numId="4">
    <w:abstractNumId w:val="24"/>
  </w:num>
  <w:num w:numId="5">
    <w:abstractNumId w:val="18"/>
  </w:num>
  <w:num w:numId="6">
    <w:abstractNumId w:val="27"/>
  </w:num>
  <w:num w:numId="7">
    <w:abstractNumId w:val="32"/>
  </w:num>
  <w:num w:numId="8">
    <w:abstractNumId w:val="19"/>
  </w:num>
  <w:num w:numId="9">
    <w:abstractNumId w:val="16"/>
  </w:num>
  <w:num w:numId="10">
    <w:abstractNumId w:val="4"/>
  </w:num>
  <w:num w:numId="11">
    <w:abstractNumId w:val="3"/>
  </w:num>
  <w:num w:numId="12">
    <w:abstractNumId w:val="2"/>
  </w:num>
  <w:num w:numId="13">
    <w:abstractNumId w:val="30"/>
  </w:num>
  <w:num w:numId="14">
    <w:abstractNumId w:val="31"/>
  </w:num>
  <w:num w:numId="15">
    <w:abstractNumId w:val="25"/>
  </w:num>
  <w:num w:numId="16">
    <w:abstractNumId w:val="35"/>
  </w:num>
  <w:num w:numId="17">
    <w:abstractNumId w:val="13"/>
  </w:num>
  <w:num w:numId="18">
    <w:abstractNumId w:val="14"/>
  </w:num>
  <w:num w:numId="19">
    <w:abstractNumId w:val="6"/>
  </w:num>
  <w:num w:numId="20">
    <w:abstractNumId w:val="39"/>
  </w:num>
  <w:num w:numId="21">
    <w:abstractNumId w:val="20"/>
  </w:num>
  <w:num w:numId="22">
    <w:abstractNumId w:val="38"/>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1"/>
  </w:num>
  <w:num w:numId="26">
    <w:abstractNumId w:val="1"/>
  </w:num>
  <w:num w:numId="27">
    <w:abstractNumId w:val="36"/>
  </w:num>
  <w:num w:numId="28">
    <w:abstractNumId w:val="12"/>
  </w:num>
  <w:num w:numId="29">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17"/>
  </w:num>
  <w:num w:numId="35">
    <w:abstractNumId w:val="9"/>
  </w:num>
  <w:num w:numId="36">
    <w:abstractNumId w:val="37"/>
  </w:num>
  <w:num w:numId="37">
    <w:abstractNumId w:val="10"/>
  </w:num>
  <w:num w:numId="38">
    <w:abstractNumId w:val="15"/>
  </w:num>
  <w:num w:numId="39">
    <w:abstractNumId w:val="33"/>
  </w:num>
  <w:num w:numId="40">
    <w:abstractNumId w:val="21"/>
  </w:num>
  <w:num w:numId="41">
    <w:abstractNumId w:val="8"/>
    <w:lvlOverride w:ilvl="0"/>
    <w:lvlOverride w:ilvl="1">
      <w:startOverride w:val="1"/>
    </w:lvlOverride>
    <w:lvlOverride w:ilvl="2"/>
    <w:lvlOverride w:ilvl="3"/>
    <w:lvlOverride w:ilvl="4"/>
    <w:lvlOverride w:ilvl="5"/>
    <w:lvlOverride w:ilvl="6"/>
    <w:lvlOverride w:ilvl="7"/>
    <w:lvlOverride w:ilvl="8"/>
  </w:num>
  <w:num w:numId="42">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lvlOverride w:ilvl="0"/>
    <w:lvlOverride w:ilvl="1">
      <w:startOverride w:val="1"/>
    </w:lvlOverride>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763C"/>
    <w:rsid w:val="000006E1"/>
    <w:rsid w:val="000007CB"/>
    <w:rsid w:val="00002A37"/>
    <w:rsid w:val="0000488A"/>
    <w:rsid w:val="0000564C"/>
    <w:rsid w:val="00006446"/>
    <w:rsid w:val="00006896"/>
    <w:rsid w:val="00007CDC"/>
    <w:rsid w:val="000103CD"/>
    <w:rsid w:val="000116C5"/>
    <w:rsid w:val="00011B28"/>
    <w:rsid w:val="00014EEB"/>
    <w:rsid w:val="00015D15"/>
    <w:rsid w:val="00024514"/>
    <w:rsid w:val="0002564D"/>
    <w:rsid w:val="00025D73"/>
    <w:rsid w:val="00025ECA"/>
    <w:rsid w:val="00031AC9"/>
    <w:rsid w:val="000325B8"/>
    <w:rsid w:val="00034C15"/>
    <w:rsid w:val="00036BA1"/>
    <w:rsid w:val="000422E2"/>
    <w:rsid w:val="00042F22"/>
    <w:rsid w:val="000444EF"/>
    <w:rsid w:val="00052A07"/>
    <w:rsid w:val="00052CE6"/>
    <w:rsid w:val="000534E3"/>
    <w:rsid w:val="00054080"/>
    <w:rsid w:val="0005606A"/>
    <w:rsid w:val="00057117"/>
    <w:rsid w:val="000605B3"/>
    <w:rsid w:val="000616E7"/>
    <w:rsid w:val="0006487E"/>
    <w:rsid w:val="0006584F"/>
    <w:rsid w:val="00065E1A"/>
    <w:rsid w:val="00066330"/>
    <w:rsid w:val="00070FEA"/>
    <w:rsid w:val="000735D2"/>
    <w:rsid w:val="00077E5F"/>
    <w:rsid w:val="0008036A"/>
    <w:rsid w:val="00081AE6"/>
    <w:rsid w:val="00084E06"/>
    <w:rsid w:val="000855EB"/>
    <w:rsid w:val="00085B52"/>
    <w:rsid w:val="000861D0"/>
    <w:rsid w:val="000866F2"/>
    <w:rsid w:val="0008737A"/>
    <w:rsid w:val="0009009F"/>
    <w:rsid w:val="00090AB0"/>
    <w:rsid w:val="00091557"/>
    <w:rsid w:val="0009183A"/>
    <w:rsid w:val="000924C1"/>
    <w:rsid w:val="000924F0"/>
    <w:rsid w:val="0009291A"/>
    <w:rsid w:val="00093474"/>
    <w:rsid w:val="0009510F"/>
    <w:rsid w:val="00097E31"/>
    <w:rsid w:val="000A0AE7"/>
    <w:rsid w:val="000A1B7B"/>
    <w:rsid w:val="000A2E23"/>
    <w:rsid w:val="000A56F2"/>
    <w:rsid w:val="000A5F96"/>
    <w:rsid w:val="000A6DCB"/>
    <w:rsid w:val="000B2719"/>
    <w:rsid w:val="000B3A8F"/>
    <w:rsid w:val="000B4AB9"/>
    <w:rsid w:val="000B58C3"/>
    <w:rsid w:val="000B5FD8"/>
    <w:rsid w:val="000B61E9"/>
    <w:rsid w:val="000C165A"/>
    <w:rsid w:val="000C2E19"/>
    <w:rsid w:val="000D0D07"/>
    <w:rsid w:val="000D1051"/>
    <w:rsid w:val="000D193F"/>
    <w:rsid w:val="000D4797"/>
    <w:rsid w:val="000E0527"/>
    <w:rsid w:val="000E1E92"/>
    <w:rsid w:val="000E3B39"/>
    <w:rsid w:val="000F06D6"/>
    <w:rsid w:val="000F0EB1"/>
    <w:rsid w:val="000F1106"/>
    <w:rsid w:val="000F3857"/>
    <w:rsid w:val="000F3BE9"/>
    <w:rsid w:val="000F3F6C"/>
    <w:rsid w:val="000F6DF3"/>
    <w:rsid w:val="0010000B"/>
    <w:rsid w:val="001005FF"/>
    <w:rsid w:val="00100F02"/>
    <w:rsid w:val="00105B84"/>
    <w:rsid w:val="001062FB"/>
    <w:rsid w:val="001063E6"/>
    <w:rsid w:val="00113CF4"/>
    <w:rsid w:val="00115315"/>
    <w:rsid w:val="001153EA"/>
    <w:rsid w:val="00115643"/>
    <w:rsid w:val="00116765"/>
    <w:rsid w:val="00116D20"/>
    <w:rsid w:val="001219F5"/>
    <w:rsid w:val="00121A20"/>
    <w:rsid w:val="00121F7C"/>
    <w:rsid w:val="001223B6"/>
    <w:rsid w:val="0012377F"/>
    <w:rsid w:val="00124314"/>
    <w:rsid w:val="00126B4A"/>
    <w:rsid w:val="0012773B"/>
    <w:rsid w:val="00132FD0"/>
    <w:rsid w:val="001344C0"/>
    <w:rsid w:val="001346BD"/>
    <w:rsid w:val="001346FA"/>
    <w:rsid w:val="00135252"/>
    <w:rsid w:val="00135E5A"/>
    <w:rsid w:val="00137AB5"/>
    <w:rsid w:val="00137F0B"/>
    <w:rsid w:val="00140F83"/>
    <w:rsid w:val="0014223E"/>
    <w:rsid w:val="00145C22"/>
    <w:rsid w:val="00151AEE"/>
    <w:rsid w:val="00151E23"/>
    <w:rsid w:val="001526E0"/>
    <w:rsid w:val="00154492"/>
    <w:rsid w:val="001551B5"/>
    <w:rsid w:val="0015638D"/>
    <w:rsid w:val="00157E20"/>
    <w:rsid w:val="001659C1"/>
    <w:rsid w:val="00167C6A"/>
    <w:rsid w:val="001731A7"/>
    <w:rsid w:val="00173A8E"/>
    <w:rsid w:val="0017502C"/>
    <w:rsid w:val="00176669"/>
    <w:rsid w:val="0018143F"/>
    <w:rsid w:val="00181FF8"/>
    <w:rsid w:val="00190AC1"/>
    <w:rsid w:val="0019341A"/>
    <w:rsid w:val="00195E0F"/>
    <w:rsid w:val="00197DF9"/>
    <w:rsid w:val="001A18AB"/>
    <w:rsid w:val="001A1987"/>
    <w:rsid w:val="001A2564"/>
    <w:rsid w:val="001A6173"/>
    <w:rsid w:val="001A6CBA"/>
    <w:rsid w:val="001B0D97"/>
    <w:rsid w:val="001B56BB"/>
    <w:rsid w:val="001B5A5D"/>
    <w:rsid w:val="001C1CE5"/>
    <w:rsid w:val="001C3D2A"/>
    <w:rsid w:val="001C5912"/>
    <w:rsid w:val="001C604C"/>
    <w:rsid w:val="001C7E1E"/>
    <w:rsid w:val="001D51BA"/>
    <w:rsid w:val="001D53E7"/>
    <w:rsid w:val="001D60C6"/>
    <w:rsid w:val="001D6342"/>
    <w:rsid w:val="001D6D53"/>
    <w:rsid w:val="001E2BFD"/>
    <w:rsid w:val="001E58E2"/>
    <w:rsid w:val="001E5CC7"/>
    <w:rsid w:val="001E7AED"/>
    <w:rsid w:val="001F03FE"/>
    <w:rsid w:val="001F3916"/>
    <w:rsid w:val="001F54C5"/>
    <w:rsid w:val="001F662C"/>
    <w:rsid w:val="001F7074"/>
    <w:rsid w:val="00200490"/>
    <w:rsid w:val="00201F3A"/>
    <w:rsid w:val="00203F96"/>
    <w:rsid w:val="002069B2"/>
    <w:rsid w:val="002077A0"/>
    <w:rsid w:val="00207FA3"/>
    <w:rsid w:val="00214DA8"/>
    <w:rsid w:val="00215423"/>
    <w:rsid w:val="0021585D"/>
    <w:rsid w:val="002158FA"/>
    <w:rsid w:val="00220600"/>
    <w:rsid w:val="002224DB"/>
    <w:rsid w:val="00223FCB"/>
    <w:rsid w:val="002252C3"/>
    <w:rsid w:val="00225C54"/>
    <w:rsid w:val="00230765"/>
    <w:rsid w:val="00230D18"/>
    <w:rsid w:val="002319E4"/>
    <w:rsid w:val="00235632"/>
    <w:rsid w:val="00235872"/>
    <w:rsid w:val="00241559"/>
    <w:rsid w:val="002435B3"/>
    <w:rsid w:val="00243867"/>
    <w:rsid w:val="002458EB"/>
    <w:rsid w:val="002500C8"/>
    <w:rsid w:val="00254D5E"/>
    <w:rsid w:val="00257543"/>
    <w:rsid w:val="002617E7"/>
    <w:rsid w:val="00264228"/>
    <w:rsid w:val="00264334"/>
    <w:rsid w:val="0026473E"/>
    <w:rsid w:val="00266214"/>
    <w:rsid w:val="00267C83"/>
    <w:rsid w:val="0027144F"/>
    <w:rsid w:val="00271813"/>
    <w:rsid w:val="00271F3A"/>
    <w:rsid w:val="002723CF"/>
    <w:rsid w:val="00273278"/>
    <w:rsid w:val="002737F4"/>
    <w:rsid w:val="002805F5"/>
    <w:rsid w:val="00280751"/>
    <w:rsid w:val="0028280A"/>
    <w:rsid w:val="00286ACD"/>
    <w:rsid w:val="00287838"/>
    <w:rsid w:val="002907B5"/>
    <w:rsid w:val="00292EB7"/>
    <w:rsid w:val="00293D46"/>
    <w:rsid w:val="00296227"/>
    <w:rsid w:val="00296F44"/>
    <w:rsid w:val="00296F8A"/>
    <w:rsid w:val="0029777D"/>
    <w:rsid w:val="002A055E"/>
    <w:rsid w:val="002A1D4E"/>
    <w:rsid w:val="002A2869"/>
    <w:rsid w:val="002A4825"/>
    <w:rsid w:val="002A4F99"/>
    <w:rsid w:val="002A5585"/>
    <w:rsid w:val="002A6A9C"/>
    <w:rsid w:val="002B0326"/>
    <w:rsid w:val="002B24D6"/>
    <w:rsid w:val="002C41E6"/>
    <w:rsid w:val="002D071A"/>
    <w:rsid w:val="002D34B2"/>
    <w:rsid w:val="002D4860"/>
    <w:rsid w:val="002D48B0"/>
    <w:rsid w:val="002D5B37"/>
    <w:rsid w:val="002D7018"/>
    <w:rsid w:val="002D7637"/>
    <w:rsid w:val="002D7E9A"/>
    <w:rsid w:val="002E15BE"/>
    <w:rsid w:val="002E17F2"/>
    <w:rsid w:val="002E2A96"/>
    <w:rsid w:val="002E7CAE"/>
    <w:rsid w:val="002F2379"/>
    <w:rsid w:val="002F2771"/>
    <w:rsid w:val="002F37A9"/>
    <w:rsid w:val="002F532C"/>
    <w:rsid w:val="002F7744"/>
    <w:rsid w:val="00301CE6"/>
    <w:rsid w:val="0030256B"/>
    <w:rsid w:val="003028E5"/>
    <w:rsid w:val="0030501F"/>
    <w:rsid w:val="00307BA1"/>
    <w:rsid w:val="0031025A"/>
    <w:rsid w:val="00311702"/>
    <w:rsid w:val="00311E82"/>
    <w:rsid w:val="00313FD6"/>
    <w:rsid w:val="003143BD"/>
    <w:rsid w:val="00315363"/>
    <w:rsid w:val="00317C5F"/>
    <w:rsid w:val="003203ED"/>
    <w:rsid w:val="00322C9F"/>
    <w:rsid w:val="00323475"/>
    <w:rsid w:val="00324D23"/>
    <w:rsid w:val="00331751"/>
    <w:rsid w:val="00332F13"/>
    <w:rsid w:val="00334579"/>
    <w:rsid w:val="00335858"/>
    <w:rsid w:val="00336BDA"/>
    <w:rsid w:val="00342B11"/>
    <w:rsid w:val="00342BD7"/>
    <w:rsid w:val="00346DB5"/>
    <w:rsid w:val="003477B1"/>
    <w:rsid w:val="003531BF"/>
    <w:rsid w:val="00353B1D"/>
    <w:rsid w:val="00356235"/>
    <w:rsid w:val="00357380"/>
    <w:rsid w:val="003602D9"/>
    <w:rsid w:val="003604CE"/>
    <w:rsid w:val="00360B69"/>
    <w:rsid w:val="00363AB7"/>
    <w:rsid w:val="00363E2C"/>
    <w:rsid w:val="00370E47"/>
    <w:rsid w:val="003742AC"/>
    <w:rsid w:val="00376332"/>
    <w:rsid w:val="00377CE1"/>
    <w:rsid w:val="00385BF0"/>
    <w:rsid w:val="003900FC"/>
    <w:rsid w:val="00390DF1"/>
    <w:rsid w:val="003939FF"/>
    <w:rsid w:val="003A0DD4"/>
    <w:rsid w:val="003A10C5"/>
    <w:rsid w:val="003A1B1E"/>
    <w:rsid w:val="003A2223"/>
    <w:rsid w:val="003A2A0F"/>
    <w:rsid w:val="003A42B2"/>
    <w:rsid w:val="003A45A1"/>
    <w:rsid w:val="003A5356"/>
    <w:rsid w:val="003A5B0A"/>
    <w:rsid w:val="003A6BAC"/>
    <w:rsid w:val="003A70A4"/>
    <w:rsid w:val="003A7EF3"/>
    <w:rsid w:val="003B0329"/>
    <w:rsid w:val="003B159C"/>
    <w:rsid w:val="003B369F"/>
    <w:rsid w:val="003B36A3"/>
    <w:rsid w:val="003B64BB"/>
    <w:rsid w:val="003B66A9"/>
    <w:rsid w:val="003B7FE5"/>
    <w:rsid w:val="003C11C8"/>
    <w:rsid w:val="003C1519"/>
    <w:rsid w:val="003C1907"/>
    <w:rsid w:val="003C2702"/>
    <w:rsid w:val="003C7806"/>
    <w:rsid w:val="003D109F"/>
    <w:rsid w:val="003D2478"/>
    <w:rsid w:val="003D3C45"/>
    <w:rsid w:val="003D4126"/>
    <w:rsid w:val="003D5B1F"/>
    <w:rsid w:val="003D734A"/>
    <w:rsid w:val="003E1267"/>
    <w:rsid w:val="003E15FA"/>
    <w:rsid w:val="003E5417"/>
    <w:rsid w:val="003E55E4"/>
    <w:rsid w:val="003E6725"/>
    <w:rsid w:val="003E74E3"/>
    <w:rsid w:val="003F05C7"/>
    <w:rsid w:val="003F2CD4"/>
    <w:rsid w:val="003F6BBE"/>
    <w:rsid w:val="004000E8"/>
    <w:rsid w:val="0040075E"/>
    <w:rsid w:val="00402E2B"/>
    <w:rsid w:val="00403909"/>
    <w:rsid w:val="0040512B"/>
    <w:rsid w:val="00405CA5"/>
    <w:rsid w:val="00407CD3"/>
    <w:rsid w:val="00410134"/>
    <w:rsid w:val="00410B72"/>
    <w:rsid w:val="00410F18"/>
    <w:rsid w:val="0041263E"/>
    <w:rsid w:val="00413AAC"/>
    <w:rsid w:val="00413E92"/>
    <w:rsid w:val="00416790"/>
    <w:rsid w:val="00421105"/>
    <w:rsid w:val="00422AA4"/>
    <w:rsid w:val="004242F4"/>
    <w:rsid w:val="00424AB7"/>
    <w:rsid w:val="00427248"/>
    <w:rsid w:val="004357F7"/>
    <w:rsid w:val="00437447"/>
    <w:rsid w:val="00441A92"/>
    <w:rsid w:val="004422B2"/>
    <w:rsid w:val="004431DC"/>
    <w:rsid w:val="00444F56"/>
    <w:rsid w:val="00446488"/>
    <w:rsid w:val="004517AA"/>
    <w:rsid w:val="00452CAC"/>
    <w:rsid w:val="0045522C"/>
    <w:rsid w:val="00456FB5"/>
    <w:rsid w:val="00457565"/>
    <w:rsid w:val="00457B71"/>
    <w:rsid w:val="004669E2"/>
    <w:rsid w:val="00470332"/>
    <w:rsid w:val="00470C31"/>
    <w:rsid w:val="00471DE0"/>
    <w:rsid w:val="004734D0"/>
    <w:rsid w:val="0047556B"/>
    <w:rsid w:val="00477768"/>
    <w:rsid w:val="004835E4"/>
    <w:rsid w:val="004861D2"/>
    <w:rsid w:val="00492BC5"/>
    <w:rsid w:val="004947C3"/>
    <w:rsid w:val="004950DD"/>
    <w:rsid w:val="004964F1"/>
    <w:rsid w:val="004A16BC"/>
    <w:rsid w:val="004A2B94"/>
    <w:rsid w:val="004A574D"/>
    <w:rsid w:val="004B6541"/>
    <w:rsid w:val="004B66C3"/>
    <w:rsid w:val="004B6F6A"/>
    <w:rsid w:val="004B7C0C"/>
    <w:rsid w:val="004C0B2D"/>
    <w:rsid w:val="004C140B"/>
    <w:rsid w:val="004C1B5E"/>
    <w:rsid w:val="004C3898"/>
    <w:rsid w:val="004D36B1"/>
    <w:rsid w:val="004D7EBD"/>
    <w:rsid w:val="004E2680"/>
    <w:rsid w:val="004E28F9"/>
    <w:rsid w:val="004E462E"/>
    <w:rsid w:val="004E56DC"/>
    <w:rsid w:val="004E763C"/>
    <w:rsid w:val="004E76F4"/>
    <w:rsid w:val="004F0B4E"/>
    <w:rsid w:val="004F0B6C"/>
    <w:rsid w:val="004F1375"/>
    <w:rsid w:val="004F2078"/>
    <w:rsid w:val="004F4DA3"/>
    <w:rsid w:val="00506557"/>
    <w:rsid w:val="0050677A"/>
    <w:rsid w:val="005108D8"/>
    <w:rsid w:val="005116F9"/>
    <w:rsid w:val="005153A7"/>
    <w:rsid w:val="00515FEB"/>
    <w:rsid w:val="005219CF"/>
    <w:rsid w:val="0052478A"/>
    <w:rsid w:val="005318AE"/>
    <w:rsid w:val="00534B59"/>
    <w:rsid w:val="00536759"/>
    <w:rsid w:val="00537C62"/>
    <w:rsid w:val="00542EDD"/>
    <w:rsid w:val="00545D7B"/>
    <w:rsid w:val="00546970"/>
    <w:rsid w:val="00554E19"/>
    <w:rsid w:val="00557297"/>
    <w:rsid w:val="0056121F"/>
    <w:rsid w:val="0056752E"/>
    <w:rsid w:val="00570914"/>
    <w:rsid w:val="00572505"/>
    <w:rsid w:val="00573901"/>
    <w:rsid w:val="0057526E"/>
    <w:rsid w:val="00580564"/>
    <w:rsid w:val="0058226C"/>
    <w:rsid w:val="00582809"/>
    <w:rsid w:val="00587908"/>
    <w:rsid w:val="0058798C"/>
    <w:rsid w:val="005900FA"/>
    <w:rsid w:val="005935A4"/>
    <w:rsid w:val="00593B1F"/>
    <w:rsid w:val="005948C2"/>
    <w:rsid w:val="00595DCA"/>
    <w:rsid w:val="0059779B"/>
    <w:rsid w:val="005A209A"/>
    <w:rsid w:val="005A21D5"/>
    <w:rsid w:val="005A662D"/>
    <w:rsid w:val="005B1409"/>
    <w:rsid w:val="005B1521"/>
    <w:rsid w:val="005B35D7"/>
    <w:rsid w:val="005B392A"/>
    <w:rsid w:val="005B3AA3"/>
    <w:rsid w:val="005B541C"/>
    <w:rsid w:val="005B6F83"/>
    <w:rsid w:val="005B7DC7"/>
    <w:rsid w:val="005C4F7A"/>
    <w:rsid w:val="005C74FB"/>
    <w:rsid w:val="005D1602"/>
    <w:rsid w:val="005E2575"/>
    <w:rsid w:val="005E385F"/>
    <w:rsid w:val="005E5B81"/>
    <w:rsid w:val="005E7E96"/>
    <w:rsid w:val="005F2CB1"/>
    <w:rsid w:val="005F3025"/>
    <w:rsid w:val="005F618C"/>
    <w:rsid w:val="005F70BD"/>
    <w:rsid w:val="00600DEA"/>
    <w:rsid w:val="0060283C"/>
    <w:rsid w:val="00604F14"/>
    <w:rsid w:val="00611B83"/>
    <w:rsid w:val="00613257"/>
    <w:rsid w:val="00620A71"/>
    <w:rsid w:val="00620D80"/>
    <w:rsid w:val="006234A6"/>
    <w:rsid w:val="00626387"/>
    <w:rsid w:val="00630001"/>
    <w:rsid w:val="006311B3"/>
    <w:rsid w:val="0063284C"/>
    <w:rsid w:val="00633F42"/>
    <w:rsid w:val="006354D6"/>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FCA"/>
    <w:rsid w:val="006627A2"/>
    <w:rsid w:val="006634E6"/>
    <w:rsid w:val="006655EE"/>
    <w:rsid w:val="0066653B"/>
    <w:rsid w:val="00667EE7"/>
    <w:rsid w:val="006708E1"/>
    <w:rsid w:val="00670922"/>
    <w:rsid w:val="00670BE1"/>
    <w:rsid w:val="0067218F"/>
    <w:rsid w:val="0067227F"/>
    <w:rsid w:val="006741F2"/>
    <w:rsid w:val="00674CC3"/>
    <w:rsid w:val="00675C72"/>
    <w:rsid w:val="0067633A"/>
    <w:rsid w:val="006771F9"/>
    <w:rsid w:val="006776D7"/>
    <w:rsid w:val="00677FF1"/>
    <w:rsid w:val="00681003"/>
    <w:rsid w:val="006817C9"/>
    <w:rsid w:val="00683ECE"/>
    <w:rsid w:val="00687E3A"/>
    <w:rsid w:val="00694A25"/>
    <w:rsid w:val="00695FC2"/>
    <w:rsid w:val="00696949"/>
    <w:rsid w:val="00697052"/>
    <w:rsid w:val="006A1830"/>
    <w:rsid w:val="006A46FB"/>
    <w:rsid w:val="006A5E28"/>
    <w:rsid w:val="006A697B"/>
    <w:rsid w:val="006A7AFF"/>
    <w:rsid w:val="006B1816"/>
    <w:rsid w:val="006B2099"/>
    <w:rsid w:val="006B50CF"/>
    <w:rsid w:val="006B72FE"/>
    <w:rsid w:val="006C0223"/>
    <w:rsid w:val="006C03B8"/>
    <w:rsid w:val="006C4D0B"/>
    <w:rsid w:val="006C5EC9"/>
    <w:rsid w:val="006C6059"/>
    <w:rsid w:val="006C7522"/>
    <w:rsid w:val="006D3F36"/>
    <w:rsid w:val="006D6F08"/>
    <w:rsid w:val="006E062C"/>
    <w:rsid w:val="006E1C82"/>
    <w:rsid w:val="006E1E91"/>
    <w:rsid w:val="006E217A"/>
    <w:rsid w:val="006E28B7"/>
    <w:rsid w:val="006E2A9B"/>
    <w:rsid w:val="006E3310"/>
    <w:rsid w:val="006E4E39"/>
    <w:rsid w:val="006E565E"/>
    <w:rsid w:val="006E673D"/>
    <w:rsid w:val="006E7D3B"/>
    <w:rsid w:val="006F1978"/>
    <w:rsid w:val="006F1B70"/>
    <w:rsid w:val="006F341D"/>
    <w:rsid w:val="006F3CDE"/>
    <w:rsid w:val="006F58D4"/>
    <w:rsid w:val="006F6582"/>
    <w:rsid w:val="006F6C65"/>
    <w:rsid w:val="006F6E0A"/>
    <w:rsid w:val="006F7509"/>
    <w:rsid w:val="0070346E"/>
    <w:rsid w:val="00704EDB"/>
    <w:rsid w:val="00706101"/>
    <w:rsid w:val="00706316"/>
    <w:rsid w:val="00707072"/>
    <w:rsid w:val="00707D61"/>
    <w:rsid w:val="00712287"/>
    <w:rsid w:val="00712772"/>
    <w:rsid w:val="00713112"/>
    <w:rsid w:val="007148D3"/>
    <w:rsid w:val="00715B9A"/>
    <w:rsid w:val="00720DA6"/>
    <w:rsid w:val="007257D0"/>
    <w:rsid w:val="00726EA6"/>
    <w:rsid w:val="00727208"/>
    <w:rsid w:val="00727680"/>
    <w:rsid w:val="007348B1"/>
    <w:rsid w:val="007362A6"/>
    <w:rsid w:val="00736D7D"/>
    <w:rsid w:val="00740E58"/>
    <w:rsid w:val="007431B7"/>
    <w:rsid w:val="007445A0"/>
    <w:rsid w:val="0074524B"/>
    <w:rsid w:val="00745D22"/>
    <w:rsid w:val="00747D8B"/>
    <w:rsid w:val="00751228"/>
    <w:rsid w:val="00756509"/>
    <w:rsid w:val="007571E1"/>
    <w:rsid w:val="00757A16"/>
    <w:rsid w:val="007604B2"/>
    <w:rsid w:val="00762692"/>
    <w:rsid w:val="00765281"/>
    <w:rsid w:val="007661A4"/>
    <w:rsid w:val="00766BAD"/>
    <w:rsid w:val="007729A2"/>
    <w:rsid w:val="00774313"/>
    <w:rsid w:val="007755F2"/>
    <w:rsid w:val="00775C10"/>
    <w:rsid w:val="00776971"/>
    <w:rsid w:val="00780A80"/>
    <w:rsid w:val="0078177E"/>
    <w:rsid w:val="00782D8A"/>
    <w:rsid w:val="0078304C"/>
    <w:rsid w:val="00783673"/>
    <w:rsid w:val="00785490"/>
    <w:rsid w:val="0078681B"/>
    <w:rsid w:val="00791415"/>
    <w:rsid w:val="007925EA"/>
    <w:rsid w:val="00792F1C"/>
    <w:rsid w:val="00793CD8"/>
    <w:rsid w:val="00795C92"/>
    <w:rsid w:val="00796231"/>
    <w:rsid w:val="007A10C2"/>
    <w:rsid w:val="007A1CB3"/>
    <w:rsid w:val="007A306F"/>
    <w:rsid w:val="007A43A6"/>
    <w:rsid w:val="007A58A6"/>
    <w:rsid w:val="007B2261"/>
    <w:rsid w:val="007B3D2D"/>
    <w:rsid w:val="007B50AE"/>
    <w:rsid w:val="007B51DF"/>
    <w:rsid w:val="007C05DD"/>
    <w:rsid w:val="007C2E71"/>
    <w:rsid w:val="007C3D18"/>
    <w:rsid w:val="007C60BF"/>
    <w:rsid w:val="007C6A07"/>
    <w:rsid w:val="007C75A1"/>
    <w:rsid w:val="007C77A5"/>
    <w:rsid w:val="007D04E5"/>
    <w:rsid w:val="007D5901"/>
    <w:rsid w:val="007D7526"/>
    <w:rsid w:val="007E4610"/>
    <w:rsid w:val="007E4715"/>
    <w:rsid w:val="007E505B"/>
    <w:rsid w:val="007E7091"/>
    <w:rsid w:val="007F1DA1"/>
    <w:rsid w:val="007F2D3E"/>
    <w:rsid w:val="00803FAE"/>
    <w:rsid w:val="00806045"/>
    <w:rsid w:val="0080605F"/>
    <w:rsid w:val="00807786"/>
    <w:rsid w:val="008119B2"/>
    <w:rsid w:val="00811FCB"/>
    <w:rsid w:val="008129C6"/>
    <w:rsid w:val="00814937"/>
    <w:rsid w:val="008158D6"/>
    <w:rsid w:val="00817161"/>
    <w:rsid w:val="00817196"/>
    <w:rsid w:val="008235DB"/>
    <w:rsid w:val="00824AB4"/>
    <w:rsid w:val="00825C42"/>
    <w:rsid w:val="00825D25"/>
    <w:rsid w:val="0082796E"/>
    <w:rsid w:val="00827D6F"/>
    <w:rsid w:val="008376AC"/>
    <w:rsid w:val="0084220A"/>
    <w:rsid w:val="008443D4"/>
    <w:rsid w:val="008444E8"/>
    <w:rsid w:val="00844E80"/>
    <w:rsid w:val="00846B01"/>
    <w:rsid w:val="00846FE7"/>
    <w:rsid w:val="00855E77"/>
    <w:rsid w:val="00856911"/>
    <w:rsid w:val="00856B95"/>
    <w:rsid w:val="0086466A"/>
    <w:rsid w:val="008677FD"/>
    <w:rsid w:val="00867925"/>
    <w:rsid w:val="008706D4"/>
    <w:rsid w:val="00870F8A"/>
    <w:rsid w:val="0087163B"/>
    <w:rsid w:val="008719A4"/>
    <w:rsid w:val="00871D23"/>
    <w:rsid w:val="00874312"/>
    <w:rsid w:val="0087437C"/>
    <w:rsid w:val="00875CD7"/>
    <w:rsid w:val="00876B4D"/>
    <w:rsid w:val="00877288"/>
    <w:rsid w:val="00877F18"/>
    <w:rsid w:val="00880167"/>
    <w:rsid w:val="00886784"/>
    <w:rsid w:val="008875E3"/>
    <w:rsid w:val="008910A4"/>
    <w:rsid w:val="008919B7"/>
    <w:rsid w:val="0089243C"/>
    <w:rsid w:val="008941E3"/>
    <w:rsid w:val="00894A88"/>
    <w:rsid w:val="00895386"/>
    <w:rsid w:val="008A21FF"/>
    <w:rsid w:val="008A2CE2"/>
    <w:rsid w:val="008A30AC"/>
    <w:rsid w:val="008A44B8"/>
    <w:rsid w:val="008A51A8"/>
    <w:rsid w:val="008A54C7"/>
    <w:rsid w:val="008A77D8"/>
    <w:rsid w:val="008B0483"/>
    <w:rsid w:val="008B120C"/>
    <w:rsid w:val="008B42C1"/>
    <w:rsid w:val="008B4395"/>
    <w:rsid w:val="008B4F9D"/>
    <w:rsid w:val="008B51A0"/>
    <w:rsid w:val="008B592A"/>
    <w:rsid w:val="008B5C70"/>
    <w:rsid w:val="008B6355"/>
    <w:rsid w:val="008B7B5C"/>
    <w:rsid w:val="008C0C99"/>
    <w:rsid w:val="008C2017"/>
    <w:rsid w:val="008C4958"/>
    <w:rsid w:val="008C4BAA"/>
    <w:rsid w:val="008C5781"/>
    <w:rsid w:val="008C6AE8"/>
    <w:rsid w:val="008C7573"/>
    <w:rsid w:val="008D00A5"/>
    <w:rsid w:val="008D1ACB"/>
    <w:rsid w:val="008D34F1"/>
    <w:rsid w:val="008D39D8"/>
    <w:rsid w:val="008D6D1A"/>
    <w:rsid w:val="008E065E"/>
    <w:rsid w:val="008E0927"/>
    <w:rsid w:val="008E1909"/>
    <w:rsid w:val="008E36A7"/>
    <w:rsid w:val="008E55E6"/>
    <w:rsid w:val="008F1EAB"/>
    <w:rsid w:val="008F33DC"/>
    <w:rsid w:val="008F477F"/>
    <w:rsid w:val="00900D0B"/>
    <w:rsid w:val="00902350"/>
    <w:rsid w:val="0090336B"/>
    <w:rsid w:val="009053AA"/>
    <w:rsid w:val="00906939"/>
    <w:rsid w:val="00907112"/>
    <w:rsid w:val="00910900"/>
    <w:rsid w:val="00910B7D"/>
    <w:rsid w:val="00911DFB"/>
    <w:rsid w:val="009139D9"/>
    <w:rsid w:val="00914AD8"/>
    <w:rsid w:val="00916079"/>
    <w:rsid w:val="00917CE9"/>
    <w:rsid w:val="00920BF2"/>
    <w:rsid w:val="00922010"/>
    <w:rsid w:val="00922C85"/>
    <w:rsid w:val="00931BD9"/>
    <w:rsid w:val="009368F3"/>
    <w:rsid w:val="00941636"/>
    <w:rsid w:val="00943742"/>
    <w:rsid w:val="00945C05"/>
    <w:rsid w:val="00945C54"/>
    <w:rsid w:val="00946945"/>
    <w:rsid w:val="00947713"/>
    <w:rsid w:val="00950DE7"/>
    <w:rsid w:val="00953920"/>
    <w:rsid w:val="00953D47"/>
    <w:rsid w:val="009543F0"/>
    <w:rsid w:val="0095681E"/>
    <w:rsid w:val="009572D4"/>
    <w:rsid w:val="00961921"/>
    <w:rsid w:val="0096389D"/>
    <w:rsid w:val="0096430A"/>
    <w:rsid w:val="00964A07"/>
    <w:rsid w:val="0096547B"/>
    <w:rsid w:val="0096554B"/>
    <w:rsid w:val="0096584A"/>
    <w:rsid w:val="00965BAB"/>
    <w:rsid w:val="00970FAD"/>
    <w:rsid w:val="00971F08"/>
    <w:rsid w:val="00973C24"/>
    <w:rsid w:val="009757FE"/>
    <w:rsid w:val="00975A03"/>
    <w:rsid w:val="00975CA2"/>
    <w:rsid w:val="0097603D"/>
    <w:rsid w:val="00976949"/>
    <w:rsid w:val="00980477"/>
    <w:rsid w:val="009834EF"/>
    <w:rsid w:val="00985253"/>
    <w:rsid w:val="009853B3"/>
    <w:rsid w:val="00990630"/>
    <w:rsid w:val="00991761"/>
    <w:rsid w:val="009925FA"/>
    <w:rsid w:val="00994DCA"/>
    <w:rsid w:val="009960EC"/>
    <w:rsid w:val="009970DD"/>
    <w:rsid w:val="009A0FBA"/>
    <w:rsid w:val="009A1601"/>
    <w:rsid w:val="009A3BB6"/>
    <w:rsid w:val="009A462D"/>
    <w:rsid w:val="009A5CBA"/>
    <w:rsid w:val="009B1F30"/>
    <w:rsid w:val="009B2026"/>
    <w:rsid w:val="009B289B"/>
    <w:rsid w:val="009B3AC2"/>
    <w:rsid w:val="009B4DF4"/>
    <w:rsid w:val="009B564E"/>
    <w:rsid w:val="009B7E87"/>
    <w:rsid w:val="009C0169"/>
    <w:rsid w:val="009C403E"/>
    <w:rsid w:val="009D4FF0"/>
    <w:rsid w:val="009D703C"/>
    <w:rsid w:val="009D718F"/>
    <w:rsid w:val="009E068F"/>
    <w:rsid w:val="009E14E0"/>
    <w:rsid w:val="009E1B42"/>
    <w:rsid w:val="009E35DB"/>
    <w:rsid w:val="009E47A3"/>
    <w:rsid w:val="009F08F3"/>
    <w:rsid w:val="009F344F"/>
    <w:rsid w:val="00A031D8"/>
    <w:rsid w:val="00A048A8"/>
    <w:rsid w:val="00A04F49"/>
    <w:rsid w:val="00A10BAA"/>
    <w:rsid w:val="00A13E54"/>
    <w:rsid w:val="00A17F63"/>
    <w:rsid w:val="00A21384"/>
    <w:rsid w:val="00A2193B"/>
    <w:rsid w:val="00A2351A"/>
    <w:rsid w:val="00A25FB5"/>
    <w:rsid w:val="00A264A9"/>
    <w:rsid w:val="00A26DCF"/>
    <w:rsid w:val="00A27743"/>
    <w:rsid w:val="00A27785"/>
    <w:rsid w:val="00A30187"/>
    <w:rsid w:val="00A3448A"/>
    <w:rsid w:val="00A36297"/>
    <w:rsid w:val="00A40BB2"/>
    <w:rsid w:val="00A41E2B"/>
    <w:rsid w:val="00A45B74"/>
    <w:rsid w:val="00A467F9"/>
    <w:rsid w:val="00A52E1D"/>
    <w:rsid w:val="00A61499"/>
    <w:rsid w:val="00A62A77"/>
    <w:rsid w:val="00A63483"/>
    <w:rsid w:val="00A657D7"/>
    <w:rsid w:val="00A65FD5"/>
    <w:rsid w:val="00A660AC"/>
    <w:rsid w:val="00A66DA6"/>
    <w:rsid w:val="00A67652"/>
    <w:rsid w:val="00A67E6C"/>
    <w:rsid w:val="00A709B9"/>
    <w:rsid w:val="00A71B99"/>
    <w:rsid w:val="00A739D0"/>
    <w:rsid w:val="00A75CA2"/>
    <w:rsid w:val="00A761D4"/>
    <w:rsid w:val="00A77EC4"/>
    <w:rsid w:val="00A8622A"/>
    <w:rsid w:val="00A92879"/>
    <w:rsid w:val="00A9442A"/>
    <w:rsid w:val="00A9621A"/>
    <w:rsid w:val="00AA016F"/>
    <w:rsid w:val="00AA0C69"/>
    <w:rsid w:val="00AA1ED6"/>
    <w:rsid w:val="00AA38A4"/>
    <w:rsid w:val="00AA51D6"/>
    <w:rsid w:val="00AB0BC8"/>
    <w:rsid w:val="00AB11CA"/>
    <w:rsid w:val="00AB14D9"/>
    <w:rsid w:val="00AB4AB8"/>
    <w:rsid w:val="00AB5447"/>
    <w:rsid w:val="00AB5FE1"/>
    <w:rsid w:val="00AB655E"/>
    <w:rsid w:val="00AC007F"/>
    <w:rsid w:val="00AC2ECD"/>
    <w:rsid w:val="00AC3119"/>
    <w:rsid w:val="00AC49FB"/>
    <w:rsid w:val="00AC5A10"/>
    <w:rsid w:val="00AC7D8A"/>
    <w:rsid w:val="00AD0AA3"/>
    <w:rsid w:val="00AD14A1"/>
    <w:rsid w:val="00AD3F94"/>
    <w:rsid w:val="00AD4A5A"/>
    <w:rsid w:val="00AE27AC"/>
    <w:rsid w:val="00AE40E0"/>
    <w:rsid w:val="00AE4DBA"/>
    <w:rsid w:val="00AE4F07"/>
    <w:rsid w:val="00AF1C5D"/>
    <w:rsid w:val="00AF2952"/>
    <w:rsid w:val="00AF42D7"/>
    <w:rsid w:val="00AF5756"/>
    <w:rsid w:val="00B006FE"/>
    <w:rsid w:val="00B007CB"/>
    <w:rsid w:val="00B02AA9"/>
    <w:rsid w:val="00B02FA3"/>
    <w:rsid w:val="00B0321F"/>
    <w:rsid w:val="00B045C9"/>
    <w:rsid w:val="00B05084"/>
    <w:rsid w:val="00B05B1A"/>
    <w:rsid w:val="00B0628E"/>
    <w:rsid w:val="00B157F9"/>
    <w:rsid w:val="00B20256"/>
    <w:rsid w:val="00B20D09"/>
    <w:rsid w:val="00B2763F"/>
    <w:rsid w:val="00B27AAC"/>
    <w:rsid w:val="00B30929"/>
    <w:rsid w:val="00B372AA"/>
    <w:rsid w:val="00B40445"/>
    <w:rsid w:val="00B409E0"/>
    <w:rsid w:val="00B41888"/>
    <w:rsid w:val="00B44745"/>
    <w:rsid w:val="00B45A52"/>
    <w:rsid w:val="00B45F29"/>
    <w:rsid w:val="00B46175"/>
    <w:rsid w:val="00B507A4"/>
    <w:rsid w:val="00B548B7"/>
    <w:rsid w:val="00B61B23"/>
    <w:rsid w:val="00B664C7"/>
    <w:rsid w:val="00B739F6"/>
    <w:rsid w:val="00B81A6C"/>
    <w:rsid w:val="00B82E26"/>
    <w:rsid w:val="00B84FF5"/>
    <w:rsid w:val="00B85DE5"/>
    <w:rsid w:val="00B90F73"/>
    <w:rsid w:val="00B93B59"/>
    <w:rsid w:val="00B9406A"/>
    <w:rsid w:val="00B963B9"/>
    <w:rsid w:val="00B97530"/>
    <w:rsid w:val="00BA2280"/>
    <w:rsid w:val="00BA2A08"/>
    <w:rsid w:val="00BA56D2"/>
    <w:rsid w:val="00BA7583"/>
    <w:rsid w:val="00BA76E0"/>
    <w:rsid w:val="00BB2A25"/>
    <w:rsid w:val="00BB51E9"/>
    <w:rsid w:val="00BB5671"/>
    <w:rsid w:val="00BB7CF2"/>
    <w:rsid w:val="00BC0FDC"/>
    <w:rsid w:val="00BC3053"/>
    <w:rsid w:val="00BC3618"/>
    <w:rsid w:val="00BC4BFB"/>
    <w:rsid w:val="00BC4D2E"/>
    <w:rsid w:val="00BD48AC"/>
    <w:rsid w:val="00BD5F1A"/>
    <w:rsid w:val="00BE1234"/>
    <w:rsid w:val="00BE2FA6"/>
    <w:rsid w:val="00BE333F"/>
    <w:rsid w:val="00BE7324"/>
    <w:rsid w:val="00BE7406"/>
    <w:rsid w:val="00BE7603"/>
    <w:rsid w:val="00BF3279"/>
    <w:rsid w:val="00BF4BBB"/>
    <w:rsid w:val="00BF74C7"/>
    <w:rsid w:val="00C015F1"/>
    <w:rsid w:val="00C01F33"/>
    <w:rsid w:val="00C02CC6"/>
    <w:rsid w:val="00C040F7"/>
    <w:rsid w:val="00C044AB"/>
    <w:rsid w:val="00C05706"/>
    <w:rsid w:val="00C07377"/>
    <w:rsid w:val="00C10478"/>
    <w:rsid w:val="00C10867"/>
    <w:rsid w:val="00C10F99"/>
    <w:rsid w:val="00C12107"/>
    <w:rsid w:val="00C14D4B"/>
    <w:rsid w:val="00C154BB"/>
    <w:rsid w:val="00C224EE"/>
    <w:rsid w:val="00C25742"/>
    <w:rsid w:val="00C268E6"/>
    <w:rsid w:val="00C279B5"/>
    <w:rsid w:val="00C27C45"/>
    <w:rsid w:val="00C342F7"/>
    <w:rsid w:val="00C3719D"/>
    <w:rsid w:val="00C37CB2"/>
    <w:rsid w:val="00C4125D"/>
    <w:rsid w:val="00C43252"/>
    <w:rsid w:val="00C473A5"/>
    <w:rsid w:val="00C50510"/>
    <w:rsid w:val="00C54995"/>
    <w:rsid w:val="00C54D41"/>
    <w:rsid w:val="00C60783"/>
    <w:rsid w:val="00C64672"/>
    <w:rsid w:val="00C70697"/>
    <w:rsid w:val="00C72093"/>
    <w:rsid w:val="00C72EF4"/>
    <w:rsid w:val="00C744FE"/>
    <w:rsid w:val="00C75D2F"/>
    <w:rsid w:val="00C767BE"/>
    <w:rsid w:val="00C76E3C"/>
    <w:rsid w:val="00C772BD"/>
    <w:rsid w:val="00C81568"/>
    <w:rsid w:val="00C9027A"/>
    <w:rsid w:val="00C9068E"/>
    <w:rsid w:val="00C90883"/>
    <w:rsid w:val="00C92FB9"/>
    <w:rsid w:val="00C93814"/>
    <w:rsid w:val="00C93C4B"/>
    <w:rsid w:val="00C944AB"/>
    <w:rsid w:val="00C95B40"/>
    <w:rsid w:val="00CA1ED8"/>
    <w:rsid w:val="00CB1F63"/>
    <w:rsid w:val="00CB3D99"/>
    <w:rsid w:val="00CB6674"/>
    <w:rsid w:val="00CB7170"/>
    <w:rsid w:val="00CC040E"/>
    <w:rsid w:val="00CC111F"/>
    <w:rsid w:val="00CC2011"/>
    <w:rsid w:val="00CC3EA0"/>
    <w:rsid w:val="00CC7B45"/>
    <w:rsid w:val="00CD1188"/>
    <w:rsid w:val="00CD2ED1"/>
    <w:rsid w:val="00CD337B"/>
    <w:rsid w:val="00CD4A41"/>
    <w:rsid w:val="00CE0142"/>
    <w:rsid w:val="00CE0424"/>
    <w:rsid w:val="00CE7561"/>
    <w:rsid w:val="00CF0170"/>
    <w:rsid w:val="00CF0ED6"/>
    <w:rsid w:val="00CF1354"/>
    <w:rsid w:val="00CF3B1F"/>
    <w:rsid w:val="00CF3BF6"/>
    <w:rsid w:val="00CF512D"/>
    <w:rsid w:val="00CF625B"/>
    <w:rsid w:val="00CF687E"/>
    <w:rsid w:val="00D0349B"/>
    <w:rsid w:val="00D10249"/>
    <w:rsid w:val="00D10CF7"/>
    <w:rsid w:val="00D115C3"/>
    <w:rsid w:val="00D11897"/>
    <w:rsid w:val="00D13135"/>
    <w:rsid w:val="00D13E4E"/>
    <w:rsid w:val="00D23868"/>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289E"/>
    <w:rsid w:val="00D741FB"/>
    <w:rsid w:val="00D77B1D"/>
    <w:rsid w:val="00D8021F"/>
    <w:rsid w:val="00D80383"/>
    <w:rsid w:val="00D8145B"/>
    <w:rsid w:val="00D81DE3"/>
    <w:rsid w:val="00D820C9"/>
    <w:rsid w:val="00D823C6"/>
    <w:rsid w:val="00D8327F"/>
    <w:rsid w:val="00D852C2"/>
    <w:rsid w:val="00D86CA3"/>
    <w:rsid w:val="00D871CE"/>
    <w:rsid w:val="00D9196D"/>
    <w:rsid w:val="00D92982"/>
    <w:rsid w:val="00D940FA"/>
    <w:rsid w:val="00D9463A"/>
    <w:rsid w:val="00DA305E"/>
    <w:rsid w:val="00DA5417"/>
    <w:rsid w:val="00DA56E8"/>
    <w:rsid w:val="00DB0A9F"/>
    <w:rsid w:val="00DB377D"/>
    <w:rsid w:val="00DC2D36"/>
    <w:rsid w:val="00DC53EF"/>
    <w:rsid w:val="00DD316C"/>
    <w:rsid w:val="00DE3869"/>
    <w:rsid w:val="00DE44F5"/>
    <w:rsid w:val="00DE5608"/>
    <w:rsid w:val="00DE58D0"/>
    <w:rsid w:val="00DE654F"/>
    <w:rsid w:val="00DF0B6E"/>
    <w:rsid w:val="00DF15E0"/>
    <w:rsid w:val="00DF37A0"/>
    <w:rsid w:val="00E0508F"/>
    <w:rsid w:val="00E110E7"/>
    <w:rsid w:val="00E11B20"/>
    <w:rsid w:val="00E14C8E"/>
    <w:rsid w:val="00E17FA2"/>
    <w:rsid w:val="00E22330"/>
    <w:rsid w:val="00E23EF4"/>
    <w:rsid w:val="00E25546"/>
    <w:rsid w:val="00E30B5A"/>
    <w:rsid w:val="00E3123D"/>
    <w:rsid w:val="00E31461"/>
    <w:rsid w:val="00E31D43"/>
    <w:rsid w:val="00E32608"/>
    <w:rsid w:val="00E3324E"/>
    <w:rsid w:val="00E34188"/>
    <w:rsid w:val="00E34B6E"/>
    <w:rsid w:val="00E35559"/>
    <w:rsid w:val="00E3723A"/>
    <w:rsid w:val="00E37860"/>
    <w:rsid w:val="00E446F1"/>
    <w:rsid w:val="00E46886"/>
    <w:rsid w:val="00E47AEF"/>
    <w:rsid w:val="00E50071"/>
    <w:rsid w:val="00E50283"/>
    <w:rsid w:val="00E53B75"/>
    <w:rsid w:val="00E54E3B"/>
    <w:rsid w:val="00E57156"/>
    <w:rsid w:val="00E57565"/>
    <w:rsid w:val="00E63838"/>
    <w:rsid w:val="00E64434"/>
    <w:rsid w:val="00E64461"/>
    <w:rsid w:val="00E66692"/>
    <w:rsid w:val="00E66ACA"/>
    <w:rsid w:val="00E67C51"/>
    <w:rsid w:val="00E72EFC"/>
    <w:rsid w:val="00E758EC"/>
    <w:rsid w:val="00E81764"/>
    <w:rsid w:val="00E81B04"/>
    <w:rsid w:val="00E8234C"/>
    <w:rsid w:val="00E83AA9"/>
    <w:rsid w:val="00E83C5B"/>
    <w:rsid w:val="00E85928"/>
    <w:rsid w:val="00E87822"/>
    <w:rsid w:val="00E90395"/>
    <w:rsid w:val="00E90E49"/>
    <w:rsid w:val="00E917F9"/>
    <w:rsid w:val="00E9291C"/>
    <w:rsid w:val="00E93FFE"/>
    <w:rsid w:val="00E94F8A"/>
    <w:rsid w:val="00E95E7D"/>
    <w:rsid w:val="00EA7A41"/>
    <w:rsid w:val="00EB077B"/>
    <w:rsid w:val="00EB13AB"/>
    <w:rsid w:val="00EB4EA2"/>
    <w:rsid w:val="00EC24D5"/>
    <w:rsid w:val="00EC27C6"/>
    <w:rsid w:val="00EC4207"/>
    <w:rsid w:val="00EC5653"/>
    <w:rsid w:val="00EC71CE"/>
    <w:rsid w:val="00ED0797"/>
    <w:rsid w:val="00ED1006"/>
    <w:rsid w:val="00EF1365"/>
    <w:rsid w:val="00EF18FE"/>
    <w:rsid w:val="00EF5787"/>
    <w:rsid w:val="00EF60D0"/>
    <w:rsid w:val="00EF7B62"/>
    <w:rsid w:val="00F0528D"/>
    <w:rsid w:val="00F06C67"/>
    <w:rsid w:val="00F06DFD"/>
    <w:rsid w:val="00F071D1"/>
    <w:rsid w:val="00F07533"/>
    <w:rsid w:val="00F10629"/>
    <w:rsid w:val="00F12C5A"/>
    <w:rsid w:val="00F15FA5"/>
    <w:rsid w:val="00F209B7"/>
    <w:rsid w:val="00F20F5C"/>
    <w:rsid w:val="00F2376F"/>
    <w:rsid w:val="00F243D8"/>
    <w:rsid w:val="00F30828"/>
    <w:rsid w:val="00F313D6"/>
    <w:rsid w:val="00F31A22"/>
    <w:rsid w:val="00F406E5"/>
    <w:rsid w:val="00F40F0C"/>
    <w:rsid w:val="00F4766C"/>
    <w:rsid w:val="00F5060E"/>
    <w:rsid w:val="00F507D1"/>
    <w:rsid w:val="00F519CE"/>
    <w:rsid w:val="00F51ADA"/>
    <w:rsid w:val="00F529D7"/>
    <w:rsid w:val="00F54B83"/>
    <w:rsid w:val="00F56016"/>
    <w:rsid w:val="00F60203"/>
    <w:rsid w:val="00F607C5"/>
    <w:rsid w:val="00F60DEA"/>
    <w:rsid w:val="00F6302A"/>
    <w:rsid w:val="00F63950"/>
    <w:rsid w:val="00F64B22"/>
    <w:rsid w:val="00F64C2B"/>
    <w:rsid w:val="00F651BE"/>
    <w:rsid w:val="00F67F53"/>
    <w:rsid w:val="00F703BE"/>
    <w:rsid w:val="00F71F69"/>
    <w:rsid w:val="00F72B72"/>
    <w:rsid w:val="00F74BB9"/>
    <w:rsid w:val="00F75582"/>
    <w:rsid w:val="00F76911"/>
    <w:rsid w:val="00F76EFA"/>
    <w:rsid w:val="00F804BE"/>
    <w:rsid w:val="00F817CE"/>
    <w:rsid w:val="00F82FBD"/>
    <w:rsid w:val="00F8456C"/>
    <w:rsid w:val="00F859D8"/>
    <w:rsid w:val="00F868F5"/>
    <w:rsid w:val="00F9056A"/>
    <w:rsid w:val="00F90F8D"/>
    <w:rsid w:val="00F92782"/>
    <w:rsid w:val="00F92E4A"/>
    <w:rsid w:val="00F93AA9"/>
    <w:rsid w:val="00F94365"/>
    <w:rsid w:val="00F96985"/>
    <w:rsid w:val="00F96D9B"/>
    <w:rsid w:val="00F97838"/>
    <w:rsid w:val="00FA2BB3"/>
    <w:rsid w:val="00FB4C80"/>
    <w:rsid w:val="00FB6A6A"/>
    <w:rsid w:val="00FB6BDA"/>
    <w:rsid w:val="00FC0E27"/>
    <w:rsid w:val="00FC7429"/>
    <w:rsid w:val="00FD07F6"/>
    <w:rsid w:val="00FD1EC8"/>
    <w:rsid w:val="00FD47ED"/>
    <w:rsid w:val="00FD74DB"/>
    <w:rsid w:val="00FD7660"/>
    <w:rsid w:val="00FE0655"/>
    <w:rsid w:val="00FE19E3"/>
    <w:rsid w:val="00FE2365"/>
    <w:rsid w:val="00FE37D7"/>
    <w:rsid w:val="00FE4C7B"/>
    <w:rsid w:val="00FE7336"/>
    <w:rsid w:val="00FE7727"/>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5A66A5C"/>
  <w15:chartTrackingRefBased/>
  <w15:docId w15:val="{02F39AC9-B314-4406-B2A8-E63967B4F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aliases w:val="Observation TOC2"/>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aliases w:val="Observation TOC"/>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IvDInstructiontextChar">
    <w:name w:val="IvD Instructiontext Char"/>
    <w:link w:val="IvDInstructiontext"/>
    <w:uiPriority w:val="99"/>
    <w:locked/>
    <w:rsid w:val="008919B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8919B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8919B7"/>
    <w:rPr>
      <w:rFonts w:ascii="Arial" w:hAnsi="Arial" w:cs="Arial"/>
      <w:spacing w:val="2"/>
    </w:rPr>
  </w:style>
  <w:style w:type="paragraph" w:customStyle="1" w:styleId="IvDbodytext">
    <w:name w:val="IvD bodytext"/>
    <w:basedOn w:val="BodyText"/>
    <w:link w:val="IvDbodytextChar"/>
    <w:qFormat/>
    <w:rsid w:val="008919B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character" w:customStyle="1" w:styleId="TACChar">
    <w:name w:val="TAC Char"/>
    <w:basedOn w:val="DefaultParagraphFont"/>
    <w:link w:val="TAC"/>
    <w:locked/>
    <w:rsid w:val="00AC7D8A"/>
    <w:rPr>
      <w:rFonts w:ascii="Arial" w:hAnsi="Arial"/>
      <w:sz w:val="18"/>
      <w:lang w:val="x-none" w:eastAsia="x-none"/>
    </w:rPr>
  </w:style>
  <w:style w:type="paragraph" w:customStyle="1" w:styleId="3GPPAgreements">
    <w:name w:val="3GPP Agreements"/>
    <w:basedOn w:val="Normal"/>
    <w:link w:val="3GPPAgreementsChar"/>
    <w:qFormat/>
    <w:rsid w:val="006E217A"/>
    <w:pPr>
      <w:overflowPunct/>
      <w:autoSpaceDE/>
      <w:autoSpaceDN/>
      <w:adjustRightInd/>
      <w:spacing w:before="60" w:after="60" w:line="276" w:lineRule="auto"/>
      <w:ind w:left="502" w:hanging="360"/>
      <w:textAlignment w:val="auto"/>
    </w:pPr>
    <w:rPr>
      <w:rFonts w:eastAsia="SimSun" w:cstheme="minorBidi"/>
      <w:sz w:val="22"/>
      <w:szCs w:val="22"/>
      <w:lang w:val="en-US" w:eastAsia="en-US"/>
    </w:rPr>
  </w:style>
  <w:style w:type="character" w:customStyle="1" w:styleId="3GPPAgreementsChar">
    <w:name w:val="3GPP Agreements Char"/>
    <w:link w:val="3GPPAgreements"/>
    <w:qFormat/>
    <w:rsid w:val="006E217A"/>
    <w:rPr>
      <w:rFonts w:ascii="Times New Roman" w:eastAsia="SimSun" w:hAnsi="Times New Roman" w:cstheme="minorBidi"/>
      <w:sz w:val="22"/>
      <w:szCs w:val="22"/>
      <w:lang w:val="en-US" w:eastAsia="en-US"/>
    </w:rPr>
  </w:style>
  <w:style w:type="paragraph" w:styleId="Revision">
    <w:name w:val="Revision"/>
    <w:hidden/>
    <w:uiPriority w:val="99"/>
    <w:semiHidden/>
    <w:rsid w:val="006E217A"/>
    <w:rPr>
      <w:rFonts w:asciiTheme="minorHAnsi" w:eastAsiaTheme="minorHAnsi" w:hAnsiTheme="minorHAnsi" w:cstheme="minorBidi"/>
      <w:sz w:val="22"/>
      <w:szCs w:val="22"/>
      <w:lang w:eastAsia="en-US"/>
    </w:rPr>
  </w:style>
  <w:style w:type="paragraph" w:customStyle="1" w:styleId="Agreement">
    <w:name w:val="Agreement"/>
    <w:basedOn w:val="Normal"/>
    <w:next w:val="Doc-text2"/>
    <w:rsid w:val="006E217A"/>
    <w:pPr>
      <w:numPr>
        <w:numId w:val="38"/>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5062">
      <w:bodyDiv w:val="1"/>
      <w:marLeft w:val="0"/>
      <w:marRight w:val="0"/>
      <w:marTop w:val="0"/>
      <w:marBottom w:val="0"/>
      <w:divBdr>
        <w:top w:val="none" w:sz="0" w:space="0" w:color="auto"/>
        <w:left w:val="none" w:sz="0" w:space="0" w:color="auto"/>
        <w:bottom w:val="none" w:sz="0" w:space="0" w:color="auto"/>
        <w:right w:val="none" w:sz="0" w:space="0" w:color="auto"/>
      </w:divBdr>
    </w:div>
    <w:div w:id="48264578">
      <w:bodyDiv w:val="1"/>
      <w:marLeft w:val="0"/>
      <w:marRight w:val="0"/>
      <w:marTop w:val="0"/>
      <w:marBottom w:val="0"/>
      <w:divBdr>
        <w:top w:val="none" w:sz="0" w:space="0" w:color="auto"/>
        <w:left w:val="none" w:sz="0" w:space="0" w:color="auto"/>
        <w:bottom w:val="none" w:sz="0" w:space="0" w:color="auto"/>
        <w:right w:val="none" w:sz="0" w:space="0" w:color="auto"/>
      </w:divBdr>
    </w:div>
    <w:div w:id="110058760">
      <w:bodyDiv w:val="1"/>
      <w:marLeft w:val="0"/>
      <w:marRight w:val="0"/>
      <w:marTop w:val="0"/>
      <w:marBottom w:val="0"/>
      <w:divBdr>
        <w:top w:val="none" w:sz="0" w:space="0" w:color="auto"/>
        <w:left w:val="none" w:sz="0" w:space="0" w:color="auto"/>
        <w:bottom w:val="none" w:sz="0" w:space="0" w:color="auto"/>
        <w:right w:val="none" w:sz="0" w:space="0" w:color="auto"/>
      </w:divBdr>
    </w:div>
    <w:div w:id="500001384">
      <w:bodyDiv w:val="1"/>
      <w:marLeft w:val="0"/>
      <w:marRight w:val="0"/>
      <w:marTop w:val="0"/>
      <w:marBottom w:val="0"/>
      <w:divBdr>
        <w:top w:val="none" w:sz="0" w:space="0" w:color="auto"/>
        <w:left w:val="none" w:sz="0" w:space="0" w:color="auto"/>
        <w:bottom w:val="none" w:sz="0" w:space="0" w:color="auto"/>
        <w:right w:val="none" w:sz="0" w:space="0" w:color="auto"/>
      </w:divBdr>
    </w:div>
    <w:div w:id="513036890">
      <w:bodyDiv w:val="1"/>
      <w:marLeft w:val="0"/>
      <w:marRight w:val="0"/>
      <w:marTop w:val="0"/>
      <w:marBottom w:val="0"/>
      <w:divBdr>
        <w:top w:val="none" w:sz="0" w:space="0" w:color="auto"/>
        <w:left w:val="none" w:sz="0" w:space="0" w:color="auto"/>
        <w:bottom w:val="none" w:sz="0" w:space="0" w:color="auto"/>
        <w:right w:val="none" w:sz="0" w:space="0" w:color="auto"/>
      </w:divBdr>
    </w:div>
    <w:div w:id="544298351">
      <w:bodyDiv w:val="1"/>
      <w:marLeft w:val="0"/>
      <w:marRight w:val="0"/>
      <w:marTop w:val="0"/>
      <w:marBottom w:val="0"/>
      <w:divBdr>
        <w:top w:val="none" w:sz="0" w:space="0" w:color="auto"/>
        <w:left w:val="none" w:sz="0" w:space="0" w:color="auto"/>
        <w:bottom w:val="none" w:sz="0" w:space="0" w:color="auto"/>
        <w:right w:val="none" w:sz="0" w:space="0" w:color="auto"/>
      </w:divBdr>
    </w:div>
    <w:div w:id="548955630">
      <w:bodyDiv w:val="1"/>
      <w:marLeft w:val="0"/>
      <w:marRight w:val="0"/>
      <w:marTop w:val="0"/>
      <w:marBottom w:val="0"/>
      <w:divBdr>
        <w:top w:val="none" w:sz="0" w:space="0" w:color="auto"/>
        <w:left w:val="none" w:sz="0" w:space="0" w:color="auto"/>
        <w:bottom w:val="none" w:sz="0" w:space="0" w:color="auto"/>
        <w:right w:val="none" w:sz="0" w:space="0" w:color="auto"/>
      </w:divBdr>
    </w:div>
    <w:div w:id="857350150">
      <w:bodyDiv w:val="1"/>
      <w:marLeft w:val="0"/>
      <w:marRight w:val="0"/>
      <w:marTop w:val="0"/>
      <w:marBottom w:val="0"/>
      <w:divBdr>
        <w:top w:val="none" w:sz="0" w:space="0" w:color="auto"/>
        <w:left w:val="none" w:sz="0" w:space="0" w:color="auto"/>
        <w:bottom w:val="none" w:sz="0" w:space="0" w:color="auto"/>
        <w:right w:val="none" w:sz="0" w:space="0" w:color="auto"/>
      </w:divBdr>
    </w:div>
    <w:div w:id="883831438">
      <w:bodyDiv w:val="1"/>
      <w:marLeft w:val="0"/>
      <w:marRight w:val="0"/>
      <w:marTop w:val="0"/>
      <w:marBottom w:val="0"/>
      <w:divBdr>
        <w:top w:val="none" w:sz="0" w:space="0" w:color="auto"/>
        <w:left w:val="none" w:sz="0" w:space="0" w:color="auto"/>
        <w:bottom w:val="none" w:sz="0" w:space="0" w:color="auto"/>
        <w:right w:val="none" w:sz="0" w:space="0" w:color="auto"/>
      </w:divBdr>
    </w:div>
    <w:div w:id="1076897823">
      <w:bodyDiv w:val="1"/>
      <w:marLeft w:val="0"/>
      <w:marRight w:val="0"/>
      <w:marTop w:val="0"/>
      <w:marBottom w:val="0"/>
      <w:divBdr>
        <w:top w:val="none" w:sz="0" w:space="0" w:color="auto"/>
        <w:left w:val="none" w:sz="0" w:space="0" w:color="auto"/>
        <w:bottom w:val="none" w:sz="0" w:space="0" w:color="auto"/>
        <w:right w:val="none" w:sz="0" w:space="0" w:color="auto"/>
      </w:divBdr>
    </w:div>
    <w:div w:id="1186677935">
      <w:bodyDiv w:val="1"/>
      <w:marLeft w:val="0"/>
      <w:marRight w:val="0"/>
      <w:marTop w:val="0"/>
      <w:marBottom w:val="0"/>
      <w:divBdr>
        <w:top w:val="none" w:sz="0" w:space="0" w:color="auto"/>
        <w:left w:val="none" w:sz="0" w:space="0" w:color="auto"/>
        <w:bottom w:val="none" w:sz="0" w:space="0" w:color="auto"/>
        <w:right w:val="none" w:sz="0" w:space="0" w:color="auto"/>
      </w:divBdr>
    </w:div>
    <w:div w:id="1322276663">
      <w:bodyDiv w:val="1"/>
      <w:marLeft w:val="0"/>
      <w:marRight w:val="0"/>
      <w:marTop w:val="0"/>
      <w:marBottom w:val="0"/>
      <w:divBdr>
        <w:top w:val="none" w:sz="0" w:space="0" w:color="auto"/>
        <w:left w:val="none" w:sz="0" w:space="0" w:color="auto"/>
        <w:bottom w:val="none" w:sz="0" w:space="0" w:color="auto"/>
        <w:right w:val="none" w:sz="0" w:space="0" w:color="auto"/>
      </w:divBdr>
    </w:div>
    <w:div w:id="1326279911">
      <w:bodyDiv w:val="1"/>
      <w:marLeft w:val="0"/>
      <w:marRight w:val="0"/>
      <w:marTop w:val="0"/>
      <w:marBottom w:val="0"/>
      <w:divBdr>
        <w:top w:val="none" w:sz="0" w:space="0" w:color="auto"/>
        <w:left w:val="none" w:sz="0" w:space="0" w:color="auto"/>
        <w:bottom w:val="none" w:sz="0" w:space="0" w:color="auto"/>
        <w:right w:val="none" w:sz="0" w:space="0" w:color="auto"/>
      </w:divBdr>
    </w:div>
    <w:div w:id="1461460400">
      <w:bodyDiv w:val="1"/>
      <w:marLeft w:val="0"/>
      <w:marRight w:val="0"/>
      <w:marTop w:val="0"/>
      <w:marBottom w:val="0"/>
      <w:divBdr>
        <w:top w:val="none" w:sz="0" w:space="0" w:color="auto"/>
        <w:left w:val="none" w:sz="0" w:space="0" w:color="auto"/>
        <w:bottom w:val="none" w:sz="0" w:space="0" w:color="auto"/>
        <w:right w:val="none" w:sz="0" w:space="0" w:color="auto"/>
      </w:divBdr>
    </w:div>
    <w:div w:id="1710691095">
      <w:bodyDiv w:val="1"/>
      <w:marLeft w:val="0"/>
      <w:marRight w:val="0"/>
      <w:marTop w:val="0"/>
      <w:marBottom w:val="0"/>
      <w:divBdr>
        <w:top w:val="none" w:sz="0" w:space="0" w:color="auto"/>
        <w:left w:val="none" w:sz="0" w:space="0" w:color="auto"/>
        <w:bottom w:val="none" w:sz="0" w:space="0" w:color="auto"/>
        <w:right w:val="none" w:sz="0" w:space="0" w:color="auto"/>
      </w:divBdr>
    </w:div>
    <w:div w:id="1721054380">
      <w:bodyDiv w:val="1"/>
      <w:marLeft w:val="0"/>
      <w:marRight w:val="0"/>
      <w:marTop w:val="0"/>
      <w:marBottom w:val="0"/>
      <w:divBdr>
        <w:top w:val="none" w:sz="0" w:space="0" w:color="auto"/>
        <w:left w:val="none" w:sz="0" w:space="0" w:color="auto"/>
        <w:bottom w:val="none" w:sz="0" w:space="0" w:color="auto"/>
        <w:right w:val="none" w:sz="0" w:space="0" w:color="auto"/>
      </w:divBdr>
    </w:div>
    <w:div w:id="1810974703">
      <w:bodyDiv w:val="1"/>
      <w:marLeft w:val="0"/>
      <w:marRight w:val="0"/>
      <w:marTop w:val="0"/>
      <w:marBottom w:val="0"/>
      <w:divBdr>
        <w:top w:val="none" w:sz="0" w:space="0" w:color="auto"/>
        <w:left w:val="none" w:sz="0" w:space="0" w:color="auto"/>
        <w:bottom w:val="none" w:sz="0" w:space="0" w:color="auto"/>
        <w:right w:val="none" w:sz="0" w:space="0" w:color="auto"/>
      </w:divBdr>
    </w:div>
    <w:div w:id="1858498787">
      <w:bodyDiv w:val="1"/>
      <w:marLeft w:val="0"/>
      <w:marRight w:val="0"/>
      <w:marTop w:val="0"/>
      <w:marBottom w:val="0"/>
      <w:divBdr>
        <w:top w:val="none" w:sz="0" w:space="0" w:color="auto"/>
        <w:left w:val="none" w:sz="0" w:space="0" w:color="auto"/>
        <w:bottom w:val="none" w:sz="0" w:space="0" w:color="auto"/>
        <w:right w:val="none" w:sz="0" w:space="0" w:color="auto"/>
      </w:divBdr>
    </w:div>
    <w:div w:id="1913008612">
      <w:bodyDiv w:val="1"/>
      <w:marLeft w:val="0"/>
      <w:marRight w:val="0"/>
      <w:marTop w:val="0"/>
      <w:marBottom w:val="0"/>
      <w:divBdr>
        <w:top w:val="none" w:sz="0" w:space="0" w:color="auto"/>
        <w:left w:val="none" w:sz="0" w:space="0" w:color="auto"/>
        <w:bottom w:val="none" w:sz="0" w:space="0" w:color="auto"/>
        <w:right w:val="none" w:sz="0" w:space="0" w:color="auto"/>
      </w:divBdr>
    </w:div>
    <w:div w:id="1915507155">
      <w:bodyDiv w:val="1"/>
      <w:marLeft w:val="0"/>
      <w:marRight w:val="0"/>
      <w:marTop w:val="0"/>
      <w:marBottom w:val="0"/>
      <w:divBdr>
        <w:top w:val="none" w:sz="0" w:space="0" w:color="auto"/>
        <w:left w:val="none" w:sz="0" w:space="0" w:color="auto"/>
        <w:bottom w:val="none" w:sz="0" w:space="0" w:color="auto"/>
        <w:right w:val="none" w:sz="0" w:space="0" w:color="auto"/>
      </w:divBdr>
    </w:div>
    <w:div w:id="1950578718">
      <w:bodyDiv w:val="1"/>
      <w:marLeft w:val="0"/>
      <w:marRight w:val="0"/>
      <w:marTop w:val="0"/>
      <w:marBottom w:val="0"/>
      <w:divBdr>
        <w:top w:val="none" w:sz="0" w:space="0" w:color="auto"/>
        <w:left w:val="none" w:sz="0" w:space="0" w:color="auto"/>
        <w:bottom w:val="none" w:sz="0" w:space="0" w:color="auto"/>
        <w:right w:val="none" w:sz="0" w:space="0" w:color="auto"/>
      </w:divBdr>
    </w:div>
    <w:div w:id="1952931286">
      <w:bodyDiv w:val="1"/>
      <w:marLeft w:val="0"/>
      <w:marRight w:val="0"/>
      <w:marTop w:val="0"/>
      <w:marBottom w:val="0"/>
      <w:divBdr>
        <w:top w:val="none" w:sz="0" w:space="0" w:color="auto"/>
        <w:left w:val="none" w:sz="0" w:space="0" w:color="auto"/>
        <w:bottom w:val="none" w:sz="0" w:space="0" w:color="auto"/>
        <w:right w:val="none" w:sz="0" w:space="0" w:color="auto"/>
      </w:divBdr>
    </w:div>
    <w:div w:id="1954632272">
      <w:bodyDiv w:val="1"/>
      <w:marLeft w:val="0"/>
      <w:marRight w:val="0"/>
      <w:marTop w:val="0"/>
      <w:marBottom w:val="0"/>
      <w:divBdr>
        <w:top w:val="none" w:sz="0" w:space="0" w:color="auto"/>
        <w:left w:val="none" w:sz="0" w:space="0" w:color="auto"/>
        <w:bottom w:val="none" w:sz="0" w:space="0" w:color="auto"/>
        <w:right w:val="none" w:sz="0" w:space="0" w:color="auto"/>
      </w:divBdr>
    </w:div>
    <w:div w:id="2020428394">
      <w:bodyDiv w:val="1"/>
      <w:marLeft w:val="0"/>
      <w:marRight w:val="0"/>
      <w:marTop w:val="0"/>
      <w:marBottom w:val="0"/>
      <w:divBdr>
        <w:top w:val="none" w:sz="0" w:space="0" w:color="auto"/>
        <w:left w:val="none" w:sz="0" w:space="0" w:color="auto"/>
        <w:bottom w:val="none" w:sz="0" w:space="0" w:color="auto"/>
        <w:right w:val="none" w:sz="0" w:space="0" w:color="auto"/>
      </w:divBdr>
    </w:div>
    <w:div w:id="2061517772">
      <w:bodyDiv w:val="1"/>
      <w:marLeft w:val="0"/>
      <w:marRight w:val="0"/>
      <w:marTop w:val="0"/>
      <w:marBottom w:val="0"/>
      <w:divBdr>
        <w:top w:val="none" w:sz="0" w:space="0" w:color="auto"/>
        <w:left w:val="none" w:sz="0" w:space="0" w:color="auto"/>
        <w:bottom w:val="none" w:sz="0" w:space="0" w:color="auto"/>
        <w:right w:val="none" w:sz="0" w:space="0" w:color="auto"/>
      </w:divBdr>
    </w:div>
    <w:div w:id="209859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20Contribution%20Template%20(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BBC63967-E125-4B4A-B197-FAA5966E9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77A1337-9950-479C-955F-478D2653D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 (2)</Template>
  <TotalTime>518</TotalTime>
  <Pages>7</Pages>
  <Words>2462</Words>
  <Characters>14232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16661</CharactersWithSpaces>
  <SharedDoc>false</SharedDoc>
  <HLinks>
    <vt:vector size="90" baseType="variant">
      <vt:variant>
        <vt:i4>1441840</vt:i4>
      </vt:variant>
      <vt:variant>
        <vt:i4>53</vt:i4>
      </vt:variant>
      <vt:variant>
        <vt:i4>0</vt:i4>
      </vt:variant>
      <vt:variant>
        <vt:i4>5</vt:i4>
      </vt:variant>
      <vt:variant>
        <vt:lpwstr/>
      </vt:variant>
      <vt:variant>
        <vt:lpwstr>_Toc47617552</vt:lpwstr>
      </vt:variant>
      <vt:variant>
        <vt:i4>1376304</vt:i4>
      </vt:variant>
      <vt:variant>
        <vt:i4>50</vt:i4>
      </vt:variant>
      <vt:variant>
        <vt:i4>0</vt:i4>
      </vt:variant>
      <vt:variant>
        <vt:i4>5</vt:i4>
      </vt:variant>
      <vt:variant>
        <vt:lpwstr/>
      </vt:variant>
      <vt:variant>
        <vt:lpwstr>_Toc47617551</vt:lpwstr>
      </vt:variant>
      <vt:variant>
        <vt:i4>1900593</vt:i4>
      </vt:variant>
      <vt:variant>
        <vt:i4>47</vt:i4>
      </vt:variant>
      <vt:variant>
        <vt:i4>0</vt:i4>
      </vt:variant>
      <vt:variant>
        <vt:i4>5</vt:i4>
      </vt:variant>
      <vt:variant>
        <vt:lpwstr/>
      </vt:variant>
      <vt:variant>
        <vt:lpwstr>_Toc47617549</vt:lpwstr>
      </vt:variant>
      <vt:variant>
        <vt:i4>1835057</vt:i4>
      </vt:variant>
      <vt:variant>
        <vt:i4>44</vt:i4>
      </vt:variant>
      <vt:variant>
        <vt:i4>0</vt:i4>
      </vt:variant>
      <vt:variant>
        <vt:i4>5</vt:i4>
      </vt:variant>
      <vt:variant>
        <vt:lpwstr/>
      </vt:variant>
      <vt:variant>
        <vt:lpwstr>_Toc47617548</vt:lpwstr>
      </vt:variant>
      <vt:variant>
        <vt:i4>1245233</vt:i4>
      </vt:variant>
      <vt:variant>
        <vt:i4>41</vt:i4>
      </vt:variant>
      <vt:variant>
        <vt:i4>0</vt:i4>
      </vt:variant>
      <vt:variant>
        <vt:i4>5</vt:i4>
      </vt:variant>
      <vt:variant>
        <vt:lpwstr/>
      </vt:variant>
      <vt:variant>
        <vt:lpwstr>_Toc47617547</vt:lpwstr>
      </vt:variant>
      <vt:variant>
        <vt:i4>1179697</vt:i4>
      </vt:variant>
      <vt:variant>
        <vt:i4>38</vt:i4>
      </vt:variant>
      <vt:variant>
        <vt:i4>0</vt:i4>
      </vt:variant>
      <vt:variant>
        <vt:i4>5</vt:i4>
      </vt:variant>
      <vt:variant>
        <vt:lpwstr/>
      </vt:variant>
      <vt:variant>
        <vt:lpwstr>_Toc47617546</vt:lpwstr>
      </vt:variant>
      <vt:variant>
        <vt:i4>1114161</vt:i4>
      </vt:variant>
      <vt:variant>
        <vt:i4>35</vt:i4>
      </vt:variant>
      <vt:variant>
        <vt:i4>0</vt:i4>
      </vt:variant>
      <vt:variant>
        <vt:i4>5</vt:i4>
      </vt:variant>
      <vt:variant>
        <vt:lpwstr/>
      </vt:variant>
      <vt:variant>
        <vt:lpwstr>_Toc47617545</vt:lpwstr>
      </vt:variant>
      <vt:variant>
        <vt:i4>1048625</vt:i4>
      </vt:variant>
      <vt:variant>
        <vt:i4>32</vt:i4>
      </vt:variant>
      <vt:variant>
        <vt:i4>0</vt:i4>
      </vt:variant>
      <vt:variant>
        <vt:i4>5</vt:i4>
      </vt:variant>
      <vt:variant>
        <vt:lpwstr/>
      </vt:variant>
      <vt:variant>
        <vt:lpwstr>_Toc47617544</vt:lpwstr>
      </vt:variant>
      <vt:variant>
        <vt:i4>1507377</vt:i4>
      </vt:variant>
      <vt:variant>
        <vt:i4>29</vt:i4>
      </vt:variant>
      <vt:variant>
        <vt:i4>0</vt:i4>
      </vt:variant>
      <vt:variant>
        <vt:i4>5</vt:i4>
      </vt:variant>
      <vt:variant>
        <vt:lpwstr/>
      </vt:variant>
      <vt:variant>
        <vt:lpwstr>_Toc47617543</vt:lpwstr>
      </vt:variant>
      <vt:variant>
        <vt:i4>1441841</vt:i4>
      </vt:variant>
      <vt:variant>
        <vt:i4>23</vt:i4>
      </vt:variant>
      <vt:variant>
        <vt:i4>0</vt:i4>
      </vt:variant>
      <vt:variant>
        <vt:i4>5</vt:i4>
      </vt:variant>
      <vt:variant>
        <vt:lpwstr/>
      </vt:variant>
      <vt:variant>
        <vt:lpwstr>_Toc47617542</vt:lpwstr>
      </vt:variant>
      <vt:variant>
        <vt:i4>1376305</vt:i4>
      </vt:variant>
      <vt:variant>
        <vt:i4>20</vt:i4>
      </vt:variant>
      <vt:variant>
        <vt:i4>0</vt:i4>
      </vt:variant>
      <vt:variant>
        <vt:i4>5</vt:i4>
      </vt:variant>
      <vt:variant>
        <vt:lpwstr/>
      </vt:variant>
      <vt:variant>
        <vt:lpwstr>_Toc47617541</vt:lpwstr>
      </vt:variant>
      <vt:variant>
        <vt:i4>1310769</vt:i4>
      </vt:variant>
      <vt:variant>
        <vt:i4>17</vt:i4>
      </vt:variant>
      <vt:variant>
        <vt:i4>0</vt:i4>
      </vt:variant>
      <vt:variant>
        <vt:i4>5</vt:i4>
      </vt:variant>
      <vt:variant>
        <vt:lpwstr/>
      </vt:variant>
      <vt:variant>
        <vt:lpwstr>_Toc47617540</vt:lpwstr>
      </vt:variant>
      <vt:variant>
        <vt:i4>1900598</vt:i4>
      </vt:variant>
      <vt:variant>
        <vt:i4>14</vt:i4>
      </vt:variant>
      <vt:variant>
        <vt:i4>0</vt:i4>
      </vt:variant>
      <vt:variant>
        <vt:i4>5</vt:i4>
      </vt:variant>
      <vt:variant>
        <vt:lpwstr/>
      </vt:variant>
      <vt:variant>
        <vt:lpwstr>_Toc47617539</vt:lpwstr>
      </vt:variant>
      <vt:variant>
        <vt:i4>1835062</vt:i4>
      </vt:variant>
      <vt:variant>
        <vt:i4>11</vt:i4>
      </vt:variant>
      <vt:variant>
        <vt:i4>0</vt:i4>
      </vt:variant>
      <vt:variant>
        <vt:i4>5</vt:i4>
      </vt:variant>
      <vt:variant>
        <vt:lpwstr/>
      </vt:variant>
      <vt:variant>
        <vt:lpwstr>_Toc47617538</vt:lpwstr>
      </vt:variant>
      <vt:variant>
        <vt:i4>1245238</vt:i4>
      </vt:variant>
      <vt:variant>
        <vt:i4>8</vt:i4>
      </vt:variant>
      <vt:variant>
        <vt:i4>0</vt:i4>
      </vt:variant>
      <vt:variant>
        <vt:i4>5</vt:i4>
      </vt:variant>
      <vt:variant>
        <vt:lpwstr/>
      </vt:variant>
      <vt:variant>
        <vt:lpwstr>_Toc47617537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309</cp:revision>
  <cp:lastPrinted>2008-02-01T10:09:00Z</cp:lastPrinted>
  <dcterms:created xsi:type="dcterms:W3CDTF">2020-07-30T22:09:00Z</dcterms:created>
  <dcterms:modified xsi:type="dcterms:W3CDTF">2020-08-06T20:35:00Z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